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CC73" w14:textId="5615C913" w:rsidR="000027A4" w:rsidRPr="001F3679" w:rsidRDefault="00EC401C" w:rsidP="001F3679">
      <w:pPr>
        <w:pStyle w:val="Heading5"/>
        <w:rPr>
          <w:b/>
          <w:bCs/>
        </w:rPr>
      </w:pPr>
      <w:bookmarkStart w:id="0" w:name="_Hlk92805685"/>
      <w:r>
        <w:rPr>
          <w:b/>
          <w:bCs/>
        </w:rPr>
        <w:t>RISK MANAGEMENT</w:t>
      </w:r>
      <w:r w:rsidR="004C60F9">
        <w:rPr>
          <w:b/>
          <w:bCs/>
        </w:rPr>
        <w:t xml:space="preserve"> POLICY</w:t>
      </w:r>
      <w:r w:rsidR="001F3679">
        <w:rPr>
          <w:b/>
          <w:bCs/>
        </w:rPr>
        <w:br/>
      </w:r>
      <w:r w:rsidR="001F3679">
        <w:rPr>
          <w:sz w:val="22"/>
          <w:szCs w:val="14"/>
        </w:rPr>
        <w:t>V</w:t>
      </w:r>
      <w:r w:rsidR="009C1C2A">
        <w:rPr>
          <w:sz w:val="22"/>
          <w:szCs w:val="14"/>
        </w:rPr>
        <w:t>ersion</w:t>
      </w:r>
      <w:r w:rsidR="00BC01BA" w:rsidRPr="00BC01BA">
        <w:rPr>
          <w:sz w:val="22"/>
          <w:szCs w:val="14"/>
        </w:rPr>
        <w:t xml:space="preserve"> </w:t>
      </w:r>
      <w:r w:rsidR="00353088">
        <w:rPr>
          <w:sz w:val="22"/>
          <w:szCs w:val="14"/>
        </w:rPr>
        <w:t>–</w:t>
      </w:r>
      <w:r w:rsidR="00353088" w:rsidRPr="00BC01BA">
        <w:rPr>
          <w:sz w:val="22"/>
          <w:szCs w:val="14"/>
        </w:rPr>
        <w:t xml:space="preserve"> </w:t>
      </w:r>
      <w:r w:rsidR="000B343E">
        <w:rPr>
          <w:sz w:val="22"/>
          <w:szCs w:val="14"/>
        </w:rPr>
        <w:t xml:space="preserve">March </w:t>
      </w:r>
      <w:r w:rsidR="001F3679">
        <w:rPr>
          <w:sz w:val="22"/>
          <w:szCs w:val="14"/>
        </w:rPr>
        <w:t>202</w:t>
      </w:r>
      <w:r>
        <w:rPr>
          <w:sz w:val="22"/>
          <w:szCs w:val="14"/>
        </w:rPr>
        <w:t>2</w:t>
      </w:r>
    </w:p>
    <w:p w14:paraId="2E2E9B51" w14:textId="77777777" w:rsidR="009C1C2A" w:rsidRDefault="009C1C2A" w:rsidP="00F01FC7">
      <w:pPr>
        <w:pStyle w:val="NoSpacing"/>
        <w:pBdr>
          <w:bottom w:val="single" w:sz="4" w:space="1" w:color="00B0F0"/>
        </w:pBdr>
        <w:spacing w:line="240" w:lineRule="exact"/>
        <w:rPr>
          <w:rFonts w:eastAsiaTheme="majorEastAsia" w:cstheme="majorBidi"/>
          <w:b/>
          <w:iCs/>
          <w:color w:val="00A4DA"/>
          <w:sz w:val="24"/>
          <w:szCs w:val="16"/>
          <w:u w:color="F79646" w:themeColor="accent6"/>
        </w:rPr>
      </w:pPr>
    </w:p>
    <w:p w14:paraId="733D63FA" w14:textId="4314555E" w:rsidR="000027A4" w:rsidRPr="00F01FC7" w:rsidRDefault="00722310" w:rsidP="00F01FC7">
      <w:pPr>
        <w:pStyle w:val="NoSpacing"/>
        <w:pBdr>
          <w:bottom w:val="single" w:sz="4" w:space="1" w:color="00B0F0"/>
        </w:pBdr>
        <w:spacing w:line="240" w:lineRule="exact"/>
        <w:rPr>
          <w:rFonts w:eastAsiaTheme="majorEastAsia" w:cstheme="majorBidi"/>
          <w:b/>
          <w:iCs/>
          <w:color w:val="00A4DA"/>
          <w:sz w:val="24"/>
          <w:szCs w:val="16"/>
          <w:u w:color="F79646" w:themeColor="accent6"/>
        </w:rPr>
      </w:pPr>
      <w:r>
        <w:rPr>
          <w:rFonts w:eastAsiaTheme="majorEastAsia" w:cstheme="majorBidi"/>
          <w:b/>
          <w:iCs/>
          <w:color w:val="00A4DA"/>
          <w:sz w:val="24"/>
          <w:szCs w:val="16"/>
          <w:u w:color="F79646" w:themeColor="accent6"/>
        </w:rPr>
        <w:t>DEFINITIONS</w:t>
      </w:r>
    </w:p>
    <w:p w14:paraId="15316209" w14:textId="77777777" w:rsidR="000027A4" w:rsidRPr="002650DA" w:rsidRDefault="000027A4" w:rsidP="002650DA">
      <w:pPr>
        <w:pStyle w:val="NoSpacing"/>
        <w:spacing w:line="240" w:lineRule="exact"/>
        <w:ind w:left="-284"/>
        <w:rPr>
          <w:szCs w:val="20"/>
        </w:rPr>
      </w:pPr>
    </w:p>
    <w:p w14:paraId="71CC61D1" w14:textId="557C5DCF" w:rsidR="009C1C2A" w:rsidRPr="00500314" w:rsidRDefault="009C1C2A" w:rsidP="00BC01BA">
      <w:pPr>
        <w:pStyle w:val="NoSpacing"/>
        <w:rPr>
          <w:rFonts w:eastAsiaTheme="majorEastAsia" w:cstheme="majorBidi"/>
          <w:bCs/>
          <w:iCs/>
          <w:color w:val="00A4DA"/>
          <w:szCs w:val="20"/>
          <w:u w:val="single" w:color="00B0F0"/>
        </w:rPr>
      </w:pPr>
      <w:r w:rsidRPr="00500314">
        <w:rPr>
          <w:rFonts w:eastAsiaTheme="majorEastAsia" w:cstheme="majorBidi"/>
          <w:b/>
          <w:iCs/>
          <w:color w:val="00A4DA"/>
          <w:szCs w:val="20"/>
          <w:u w:val="single" w:color="00B0F0"/>
        </w:rPr>
        <w:t>Term</w:t>
      </w:r>
      <w:r w:rsidRPr="00500314">
        <w:rPr>
          <w:rFonts w:eastAsiaTheme="majorEastAsia" w:cstheme="majorBidi"/>
          <w:bCs/>
          <w:iCs/>
          <w:color w:val="00A4DA"/>
          <w:sz w:val="22"/>
          <w:szCs w:val="14"/>
          <w:u w:color="F79646" w:themeColor="accent6"/>
        </w:rPr>
        <w:tab/>
      </w:r>
      <w:r>
        <w:rPr>
          <w:b/>
          <w:bCs/>
          <w:szCs w:val="20"/>
        </w:rPr>
        <w:tab/>
      </w:r>
      <w:r>
        <w:rPr>
          <w:b/>
          <w:bCs/>
          <w:szCs w:val="20"/>
        </w:rPr>
        <w:tab/>
      </w:r>
      <w:r>
        <w:rPr>
          <w:b/>
          <w:bCs/>
          <w:szCs w:val="20"/>
        </w:rPr>
        <w:tab/>
      </w:r>
      <w:r w:rsidRPr="00500314">
        <w:rPr>
          <w:rFonts w:eastAsiaTheme="majorEastAsia" w:cstheme="majorBidi"/>
          <w:b/>
          <w:iCs/>
          <w:color w:val="00A4DA"/>
          <w:szCs w:val="20"/>
          <w:u w:val="single" w:color="00B0F0"/>
        </w:rPr>
        <w:t>Definition</w:t>
      </w:r>
    </w:p>
    <w:p w14:paraId="1A278DC0" w14:textId="77777777" w:rsidR="00063730" w:rsidRDefault="00063730" w:rsidP="004C60F9">
      <w:pPr>
        <w:pStyle w:val="NoSpacing"/>
        <w:ind w:left="2880" w:hanging="2880"/>
        <w:rPr>
          <w:b/>
          <w:bCs/>
          <w:szCs w:val="20"/>
        </w:rPr>
      </w:pPr>
    </w:p>
    <w:p w14:paraId="021D48E8" w14:textId="278384AB" w:rsidR="00C44237" w:rsidRPr="00C44237" w:rsidRDefault="00EC401C" w:rsidP="00466C7B">
      <w:pPr>
        <w:pStyle w:val="NoSpacing"/>
        <w:ind w:left="2880" w:hanging="2880"/>
        <w:rPr>
          <w:szCs w:val="20"/>
        </w:rPr>
      </w:pPr>
      <w:r>
        <w:rPr>
          <w:b/>
          <w:bCs/>
          <w:szCs w:val="20"/>
        </w:rPr>
        <w:t>Risk</w:t>
      </w:r>
      <w:r w:rsidR="00C44237">
        <w:rPr>
          <w:b/>
          <w:bCs/>
          <w:szCs w:val="20"/>
        </w:rPr>
        <w:tab/>
      </w:r>
      <w:r w:rsidR="00CE4C94" w:rsidRPr="00CE4C94">
        <w:rPr>
          <w:szCs w:val="20"/>
        </w:rPr>
        <w:t>the combination of the probability of an event and its consequences. In simple terms risk can be seen as a combination of the chance that something may happen and the degree of damage or loss that may result if it does occur</w:t>
      </w:r>
      <w:r w:rsidR="00CE4C94">
        <w:rPr>
          <w:szCs w:val="20"/>
        </w:rPr>
        <w:t>.</w:t>
      </w:r>
    </w:p>
    <w:p w14:paraId="034F28A6" w14:textId="77777777" w:rsidR="00C44237" w:rsidRDefault="00C44237" w:rsidP="00466C7B">
      <w:pPr>
        <w:pStyle w:val="NoSpacing"/>
        <w:ind w:left="2880" w:hanging="2880"/>
        <w:rPr>
          <w:b/>
          <w:bCs/>
          <w:szCs w:val="20"/>
        </w:rPr>
      </w:pPr>
    </w:p>
    <w:p w14:paraId="244C8BC4" w14:textId="6754370E" w:rsidR="005F5A5D" w:rsidRDefault="00466C7B" w:rsidP="00CE4C94">
      <w:pPr>
        <w:pStyle w:val="NoSpacing"/>
        <w:ind w:left="2880" w:hanging="2880"/>
        <w:rPr>
          <w:rFonts w:eastAsiaTheme="majorEastAsia" w:cstheme="majorBidi"/>
          <w:b/>
          <w:iCs/>
          <w:color w:val="00A4DA"/>
          <w:sz w:val="24"/>
          <w:szCs w:val="16"/>
          <w:u w:color="F79646" w:themeColor="accent6"/>
        </w:rPr>
      </w:pPr>
      <w:r>
        <w:rPr>
          <w:szCs w:val="20"/>
        </w:rPr>
        <w:tab/>
      </w:r>
    </w:p>
    <w:p w14:paraId="505C202E" w14:textId="3652617B" w:rsidR="002715F2" w:rsidRPr="00F01FC7" w:rsidRDefault="001F3679" w:rsidP="002715F2">
      <w:pPr>
        <w:pStyle w:val="NoSpacing"/>
        <w:pBdr>
          <w:bottom w:val="single" w:sz="4" w:space="1" w:color="00B0F0"/>
        </w:pBdr>
        <w:spacing w:line="240" w:lineRule="exact"/>
        <w:rPr>
          <w:rFonts w:eastAsiaTheme="majorEastAsia" w:cstheme="majorBidi"/>
          <w:b/>
          <w:iCs/>
          <w:color w:val="00A4DA"/>
          <w:sz w:val="24"/>
          <w:szCs w:val="16"/>
          <w:u w:color="F79646" w:themeColor="accent6"/>
        </w:rPr>
      </w:pPr>
      <w:r>
        <w:rPr>
          <w:rFonts w:eastAsiaTheme="majorEastAsia" w:cstheme="majorBidi"/>
          <w:b/>
          <w:iCs/>
          <w:color w:val="00A4DA"/>
          <w:sz w:val="24"/>
          <w:szCs w:val="16"/>
          <w:u w:color="F79646" w:themeColor="accent6"/>
        </w:rPr>
        <w:t>SCOPE</w:t>
      </w:r>
    </w:p>
    <w:p w14:paraId="794B6644" w14:textId="77777777" w:rsidR="002715F2" w:rsidRPr="002650DA" w:rsidRDefault="002715F2" w:rsidP="002715F2">
      <w:pPr>
        <w:pStyle w:val="NoSpacing"/>
        <w:spacing w:line="240" w:lineRule="exact"/>
        <w:ind w:left="-284"/>
        <w:rPr>
          <w:szCs w:val="20"/>
        </w:rPr>
      </w:pPr>
    </w:p>
    <w:p w14:paraId="5C4751DC" w14:textId="212699AE" w:rsidR="00EC401C" w:rsidRDefault="00EC401C" w:rsidP="00EC401C">
      <w:pPr>
        <w:pStyle w:val="NoSpacing"/>
        <w:rPr>
          <w:szCs w:val="20"/>
        </w:rPr>
      </w:pPr>
      <w:r w:rsidRPr="00EC401C">
        <w:rPr>
          <w:szCs w:val="20"/>
        </w:rPr>
        <w:t>This policy applies to all employees</w:t>
      </w:r>
      <w:r w:rsidR="000B343E">
        <w:rPr>
          <w:szCs w:val="20"/>
        </w:rPr>
        <w:t xml:space="preserve">, </w:t>
      </w:r>
      <w:r w:rsidR="008C5FBD">
        <w:rPr>
          <w:szCs w:val="20"/>
        </w:rPr>
        <w:t>volunteers,</w:t>
      </w:r>
      <w:r w:rsidRPr="00EC401C">
        <w:rPr>
          <w:szCs w:val="20"/>
        </w:rPr>
        <w:t xml:space="preserve"> and Directors of </w:t>
      </w:r>
      <w:r w:rsidR="00483136" w:rsidRPr="00483136">
        <w:rPr>
          <w:szCs w:val="20"/>
          <w:highlight w:val="yellow"/>
        </w:rPr>
        <w:t>[BLANK]</w:t>
      </w:r>
    </w:p>
    <w:p w14:paraId="3C20E6E8" w14:textId="77777777" w:rsidR="005F5A5D" w:rsidRPr="00EC401C" w:rsidRDefault="005F5A5D" w:rsidP="00EC401C">
      <w:pPr>
        <w:pStyle w:val="NoSpacing"/>
        <w:rPr>
          <w:szCs w:val="20"/>
        </w:rPr>
      </w:pPr>
    </w:p>
    <w:p w14:paraId="66673912" w14:textId="2105632C" w:rsidR="001F3679" w:rsidRDefault="001F3679" w:rsidP="002715F2">
      <w:pPr>
        <w:pStyle w:val="NoSpacing"/>
        <w:rPr>
          <w:szCs w:val="20"/>
        </w:rPr>
      </w:pPr>
    </w:p>
    <w:p w14:paraId="16A50BBA" w14:textId="0932C8A0" w:rsidR="001F3679" w:rsidRPr="00F01FC7" w:rsidRDefault="001F3679" w:rsidP="001F3679">
      <w:pPr>
        <w:pStyle w:val="NoSpacing"/>
        <w:pBdr>
          <w:bottom w:val="single" w:sz="4" w:space="1" w:color="00B0F0"/>
        </w:pBdr>
        <w:spacing w:line="240" w:lineRule="exact"/>
        <w:rPr>
          <w:rFonts w:eastAsiaTheme="majorEastAsia" w:cstheme="majorBidi"/>
          <w:b/>
          <w:iCs/>
          <w:color w:val="00A4DA"/>
          <w:sz w:val="24"/>
          <w:szCs w:val="16"/>
          <w:u w:color="F79646" w:themeColor="accent6"/>
        </w:rPr>
      </w:pPr>
      <w:r>
        <w:rPr>
          <w:rFonts w:eastAsiaTheme="majorEastAsia" w:cstheme="majorBidi"/>
          <w:b/>
          <w:iCs/>
          <w:color w:val="00A4DA"/>
          <w:sz w:val="24"/>
          <w:szCs w:val="16"/>
          <w:u w:color="F79646" w:themeColor="accent6"/>
        </w:rPr>
        <w:t>OBJECTIVE</w:t>
      </w:r>
    </w:p>
    <w:p w14:paraId="35169CDD" w14:textId="77777777" w:rsidR="00683B23" w:rsidRDefault="00683B23" w:rsidP="00683B23">
      <w:pPr>
        <w:pStyle w:val="NoSpacing"/>
        <w:rPr>
          <w:szCs w:val="20"/>
        </w:rPr>
      </w:pPr>
    </w:p>
    <w:bookmarkEnd w:id="0"/>
    <w:p w14:paraId="397FD61E" w14:textId="67310B7C" w:rsidR="00013501" w:rsidRDefault="00013501" w:rsidP="00683B23">
      <w:pPr>
        <w:pStyle w:val="NoSpacing"/>
        <w:rPr>
          <w:szCs w:val="20"/>
        </w:rPr>
      </w:pPr>
      <w:r w:rsidRPr="00013501">
        <w:rPr>
          <w:szCs w:val="20"/>
        </w:rPr>
        <w:t xml:space="preserve">The </w:t>
      </w:r>
      <w:r>
        <w:rPr>
          <w:szCs w:val="20"/>
        </w:rPr>
        <w:t>objective</w:t>
      </w:r>
      <w:r w:rsidRPr="00013501">
        <w:rPr>
          <w:szCs w:val="20"/>
        </w:rPr>
        <w:t xml:space="preserve"> of risk management at </w:t>
      </w:r>
      <w:r w:rsidR="00483136" w:rsidRPr="00483136">
        <w:rPr>
          <w:szCs w:val="20"/>
          <w:highlight w:val="yellow"/>
        </w:rPr>
        <w:t>[BLANK]</w:t>
      </w:r>
      <w:r w:rsidRPr="00013501">
        <w:rPr>
          <w:szCs w:val="20"/>
        </w:rPr>
        <w:t xml:space="preserve">, and the preparation of the Enterprise Risk </w:t>
      </w:r>
      <w:r>
        <w:rPr>
          <w:szCs w:val="20"/>
        </w:rPr>
        <w:t>Framework</w:t>
      </w:r>
      <w:r w:rsidRPr="00013501">
        <w:rPr>
          <w:szCs w:val="20"/>
        </w:rPr>
        <w:t>, is to reduce the potential likelihood and impact of risks that could have an unexpected impact on the operation of the</w:t>
      </w:r>
      <w:r w:rsidR="00353088">
        <w:rPr>
          <w:szCs w:val="20"/>
        </w:rPr>
        <w:t xml:space="preserve"> </w:t>
      </w:r>
      <w:r w:rsidRPr="00013501">
        <w:rPr>
          <w:szCs w:val="20"/>
        </w:rPr>
        <w:t>organisation, the service we will provide members, participants and commercial partners and the financial returns we expect to generate.</w:t>
      </w:r>
    </w:p>
    <w:p w14:paraId="7C0197DC" w14:textId="642BD4B2" w:rsidR="00837EA1" w:rsidRDefault="00837EA1" w:rsidP="00683B23">
      <w:pPr>
        <w:pStyle w:val="NoSpacing"/>
        <w:rPr>
          <w:szCs w:val="20"/>
        </w:rPr>
      </w:pPr>
    </w:p>
    <w:p w14:paraId="008BA196" w14:textId="07C2A0B5" w:rsidR="00837EA1" w:rsidRDefault="00837EA1" w:rsidP="00683B23">
      <w:pPr>
        <w:pStyle w:val="NoSpacing"/>
        <w:rPr>
          <w:szCs w:val="20"/>
        </w:rPr>
      </w:pPr>
    </w:p>
    <w:p w14:paraId="1CE43218" w14:textId="5A055515" w:rsidR="00900F27" w:rsidRDefault="00900F27" w:rsidP="00900F27">
      <w:pPr>
        <w:pStyle w:val="NoSpacing"/>
        <w:pBdr>
          <w:bottom w:val="single" w:sz="4" w:space="1" w:color="00B0F0"/>
        </w:pBdr>
        <w:spacing w:line="240" w:lineRule="exact"/>
        <w:rPr>
          <w:rFonts w:eastAsiaTheme="majorEastAsia" w:cstheme="majorBidi"/>
          <w:b/>
          <w:iCs/>
          <w:color w:val="00A4DA"/>
          <w:sz w:val="24"/>
          <w:szCs w:val="16"/>
          <w:u w:color="F79646" w:themeColor="accent6"/>
        </w:rPr>
      </w:pPr>
      <w:r>
        <w:rPr>
          <w:rFonts w:eastAsiaTheme="majorEastAsia" w:cstheme="majorBidi"/>
          <w:b/>
          <w:iCs/>
          <w:color w:val="00A4DA"/>
          <w:sz w:val="24"/>
          <w:szCs w:val="16"/>
          <w:u w:color="F79646" w:themeColor="accent6"/>
        </w:rPr>
        <w:t>1.</w:t>
      </w:r>
      <w:r>
        <w:rPr>
          <w:rFonts w:eastAsiaTheme="majorEastAsia" w:cstheme="majorBidi"/>
          <w:b/>
          <w:iCs/>
          <w:color w:val="00A4DA"/>
          <w:sz w:val="24"/>
          <w:szCs w:val="16"/>
          <w:u w:color="F79646" w:themeColor="accent6"/>
        </w:rPr>
        <w:tab/>
        <w:t>Risk Management Principles</w:t>
      </w:r>
    </w:p>
    <w:p w14:paraId="79628494" w14:textId="77777777" w:rsidR="00900F27" w:rsidRDefault="00900F27" w:rsidP="00900F27">
      <w:pPr>
        <w:spacing w:after="0" w:line="240" w:lineRule="auto"/>
      </w:pPr>
    </w:p>
    <w:p w14:paraId="53851501" w14:textId="05BDE2B8" w:rsidR="00900F27" w:rsidRDefault="00900F27" w:rsidP="00900F27">
      <w:pPr>
        <w:spacing w:after="0" w:line="240" w:lineRule="auto"/>
      </w:pPr>
      <w:r w:rsidRPr="001A6098">
        <w:t>The Company’s Risk Management Policy is governed by the following risk management principles</w:t>
      </w:r>
      <w:r w:rsidR="00353088">
        <w:t>:</w:t>
      </w:r>
    </w:p>
    <w:p w14:paraId="3383AF4A" w14:textId="1B7E9E4C" w:rsidR="00900F27" w:rsidRDefault="00573725" w:rsidP="00900F27">
      <w:pPr>
        <w:pStyle w:val="ListParagraph"/>
        <w:numPr>
          <w:ilvl w:val="0"/>
          <w:numId w:val="25"/>
        </w:numPr>
        <w:spacing w:after="0" w:line="240" w:lineRule="auto"/>
      </w:pPr>
      <w:r>
        <w:t>R</w:t>
      </w:r>
      <w:r w:rsidR="00900F27" w:rsidRPr="00570A8F">
        <w:t>isk is a necessary part of doing business</w:t>
      </w:r>
      <w:r>
        <w:t>.</w:t>
      </w:r>
    </w:p>
    <w:p w14:paraId="5DE8813F" w14:textId="1445B8D3" w:rsidR="00900F27" w:rsidRDefault="00573725" w:rsidP="00900F27">
      <w:pPr>
        <w:pStyle w:val="ListParagraph"/>
        <w:numPr>
          <w:ilvl w:val="0"/>
          <w:numId w:val="25"/>
        </w:numPr>
        <w:spacing w:after="0" w:line="240" w:lineRule="auto"/>
      </w:pPr>
      <w:r>
        <w:t>E</w:t>
      </w:r>
      <w:r w:rsidR="00900F27">
        <w:t xml:space="preserve">veryone at </w:t>
      </w:r>
      <w:r w:rsidR="00483136" w:rsidRPr="00483136">
        <w:rPr>
          <w:highlight w:val="yellow"/>
        </w:rPr>
        <w:t>[BLANK]</w:t>
      </w:r>
      <w:r w:rsidR="00900F27">
        <w:t xml:space="preserve"> is responsible for the effective management of risk</w:t>
      </w:r>
      <w:r>
        <w:t>.</w:t>
      </w:r>
    </w:p>
    <w:p w14:paraId="3BB34626" w14:textId="75951502" w:rsidR="00900F27" w:rsidRDefault="00573725" w:rsidP="00900F27">
      <w:pPr>
        <w:pStyle w:val="ListParagraph"/>
        <w:numPr>
          <w:ilvl w:val="0"/>
          <w:numId w:val="25"/>
        </w:numPr>
        <w:spacing w:after="0" w:line="240" w:lineRule="auto"/>
      </w:pPr>
      <w:r>
        <w:t>Ri</w:t>
      </w:r>
      <w:r w:rsidR="00900F27">
        <w:t xml:space="preserve">sk management </w:t>
      </w:r>
      <w:r w:rsidR="00900F27" w:rsidRPr="00D861E1">
        <w:t xml:space="preserve">contributes to the achievement of </w:t>
      </w:r>
      <w:r w:rsidR="00900F27">
        <w:t>organisation</w:t>
      </w:r>
      <w:r w:rsidR="00900F27" w:rsidRPr="00D861E1">
        <w:t xml:space="preserve"> objectives</w:t>
      </w:r>
      <w:r>
        <w:t>.</w:t>
      </w:r>
    </w:p>
    <w:p w14:paraId="6796E7BC" w14:textId="392F4E32" w:rsidR="00900F27" w:rsidRDefault="00573725" w:rsidP="00900F27">
      <w:pPr>
        <w:pStyle w:val="ListParagraph"/>
        <w:numPr>
          <w:ilvl w:val="0"/>
          <w:numId w:val="25"/>
        </w:numPr>
        <w:spacing w:after="0" w:line="240" w:lineRule="auto"/>
      </w:pPr>
      <w:r>
        <w:t>R</w:t>
      </w:r>
      <w:r w:rsidR="00900F27">
        <w:t xml:space="preserve">isk management creates and protects </w:t>
      </w:r>
      <w:proofErr w:type="gramStart"/>
      <w:r w:rsidR="00900F27">
        <w:t>value, and</w:t>
      </w:r>
      <w:proofErr w:type="gramEnd"/>
      <w:r w:rsidR="00900F27">
        <w:t xml:space="preserve"> is an essential element of the overall governance of </w:t>
      </w:r>
      <w:r w:rsidR="00483136" w:rsidRPr="00483136">
        <w:rPr>
          <w:highlight w:val="yellow"/>
        </w:rPr>
        <w:t>[BLANK]</w:t>
      </w:r>
      <w:r>
        <w:t>.</w:t>
      </w:r>
    </w:p>
    <w:p w14:paraId="2344FF86" w14:textId="1447B9A4" w:rsidR="00900F27" w:rsidRDefault="00573725" w:rsidP="00900F27">
      <w:pPr>
        <w:pStyle w:val="ListParagraph"/>
        <w:numPr>
          <w:ilvl w:val="0"/>
          <w:numId w:val="25"/>
        </w:numPr>
        <w:spacing w:after="0" w:line="240" w:lineRule="auto"/>
      </w:pPr>
      <w:r>
        <w:t>R</w:t>
      </w:r>
      <w:r w:rsidR="00900F27">
        <w:t>isk management will be applied in a consistent and systematic basis in all teams</w:t>
      </w:r>
      <w:r>
        <w:t>.</w:t>
      </w:r>
    </w:p>
    <w:p w14:paraId="290B848F" w14:textId="6A954DE3" w:rsidR="00900F27" w:rsidRDefault="00573725" w:rsidP="00900F27">
      <w:pPr>
        <w:pStyle w:val="ListParagraph"/>
        <w:numPr>
          <w:ilvl w:val="0"/>
          <w:numId w:val="25"/>
        </w:numPr>
        <w:spacing w:after="0" w:line="240" w:lineRule="auto"/>
      </w:pPr>
      <w:r>
        <w:t>R</w:t>
      </w:r>
      <w:r w:rsidR="00900F27">
        <w:t>isk management is adequately resourced</w:t>
      </w:r>
      <w:r>
        <w:t>.</w:t>
      </w:r>
    </w:p>
    <w:p w14:paraId="39E9235D" w14:textId="7BAE28DC" w:rsidR="00900F27" w:rsidRDefault="00483136" w:rsidP="00900F27">
      <w:pPr>
        <w:pStyle w:val="ListParagraph"/>
        <w:numPr>
          <w:ilvl w:val="0"/>
          <w:numId w:val="25"/>
        </w:numPr>
        <w:spacing w:after="0" w:line="240" w:lineRule="auto"/>
      </w:pPr>
      <w:r w:rsidRPr="00483136">
        <w:rPr>
          <w:highlight w:val="yellow"/>
        </w:rPr>
        <w:t>[BLANK]</w:t>
      </w:r>
      <w:r w:rsidR="00900F27">
        <w:t xml:space="preserve"> will ensure that all employees have necessary training, </w:t>
      </w:r>
      <w:proofErr w:type="gramStart"/>
      <w:r w:rsidR="00900F27">
        <w:t>skills</w:t>
      </w:r>
      <w:proofErr w:type="gramEnd"/>
      <w:r w:rsidR="00900F27">
        <w:t xml:space="preserve"> and assistance to undertake effective risk management</w:t>
      </w:r>
      <w:r w:rsidR="00573725">
        <w:t>.</w:t>
      </w:r>
    </w:p>
    <w:p w14:paraId="3FFE7037" w14:textId="773907A1" w:rsidR="00900F27" w:rsidRDefault="00573725" w:rsidP="00900F27">
      <w:pPr>
        <w:pStyle w:val="ListParagraph"/>
        <w:numPr>
          <w:ilvl w:val="0"/>
          <w:numId w:val="25"/>
        </w:numPr>
        <w:spacing w:after="0" w:line="240" w:lineRule="auto"/>
      </w:pPr>
      <w:r>
        <w:t>R</w:t>
      </w:r>
      <w:r w:rsidR="00900F27">
        <w:t>isk management uses the best available information to regularly monitor and report on the status of risk</w:t>
      </w:r>
      <w:r w:rsidR="00BE3A90">
        <w:t>s</w:t>
      </w:r>
      <w:r w:rsidR="00900F27">
        <w:t xml:space="preserve"> faced</w:t>
      </w:r>
      <w:r>
        <w:t>.</w:t>
      </w:r>
    </w:p>
    <w:p w14:paraId="1A3E4D86" w14:textId="43CB9215" w:rsidR="00AF65A5" w:rsidRPr="00900F27" w:rsidRDefault="00573725" w:rsidP="00900F27">
      <w:pPr>
        <w:pStyle w:val="ListParagraph"/>
        <w:numPr>
          <w:ilvl w:val="0"/>
          <w:numId w:val="25"/>
        </w:numPr>
        <w:spacing w:after="0" w:line="240" w:lineRule="auto"/>
        <w:sectPr w:rsidR="00AF65A5" w:rsidRPr="00900F27" w:rsidSect="00872EAF">
          <w:headerReference w:type="default" r:id="rId8"/>
          <w:footerReference w:type="default" r:id="rId9"/>
          <w:headerReference w:type="first" r:id="rId10"/>
          <w:footerReference w:type="first" r:id="rId11"/>
          <w:type w:val="continuous"/>
          <w:pgSz w:w="11900" w:h="16840"/>
          <w:pgMar w:top="3464" w:right="1134" w:bottom="1560" w:left="1134" w:header="2268" w:footer="709" w:gutter="0"/>
          <w:cols w:space="708"/>
          <w:titlePg/>
          <w:docGrid w:linePitch="360"/>
        </w:sectPr>
      </w:pPr>
      <w:r>
        <w:t>R</w:t>
      </w:r>
      <w:r w:rsidR="00900F27">
        <w:t>isk management is dynamic, iterative</w:t>
      </w:r>
      <w:r w:rsidR="00A03EB6">
        <w:t>,</w:t>
      </w:r>
      <w:r w:rsidR="00900F27">
        <w:t xml:space="preserve"> and responsive to change.</w:t>
      </w:r>
    </w:p>
    <w:p w14:paraId="031E5F8E" w14:textId="2119C37E" w:rsidR="00523711" w:rsidRDefault="00900F27" w:rsidP="00523711">
      <w:pPr>
        <w:pStyle w:val="NoSpacing"/>
        <w:pBdr>
          <w:bottom w:val="single" w:sz="4" w:space="1" w:color="00B0F0"/>
        </w:pBdr>
        <w:spacing w:line="240" w:lineRule="exact"/>
        <w:rPr>
          <w:szCs w:val="20"/>
        </w:rPr>
      </w:pPr>
      <w:r>
        <w:rPr>
          <w:rFonts w:eastAsiaTheme="majorEastAsia" w:cstheme="majorBidi"/>
          <w:b/>
          <w:iCs/>
          <w:color w:val="00A4DA"/>
          <w:sz w:val="24"/>
          <w:szCs w:val="16"/>
          <w:u w:color="F79646" w:themeColor="accent6"/>
        </w:rPr>
        <w:lastRenderedPageBreak/>
        <w:t>2</w:t>
      </w:r>
      <w:r w:rsidR="00523711">
        <w:rPr>
          <w:rFonts w:eastAsiaTheme="majorEastAsia" w:cstheme="majorBidi"/>
          <w:b/>
          <w:iCs/>
          <w:color w:val="00A4DA"/>
          <w:sz w:val="24"/>
          <w:szCs w:val="16"/>
          <w:u w:color="F79646" w:themeColor="accent6"/>
        </w:rPr>
        <w:t>.</w:t>
      </w:r>
      <w:r w:rsidR="00523711">
        <w:rPr>
          <w:rFonts w:eastAsiaTheme="majorEastAsia" w:cstheme="majorBidi"/>
          <w:b/>
          <w:iCs/>
          <w:color w:val="00A4DA"/>
          <w:sz w:val="24"/>
          <w:szCs w:val="16"/>
          <w:u w:color="F79646" w:themeColor="accent6"/>
        </w:rPr>
        <w:tab/>
        <w:t xml:space="preserve">Risk Management </w:t>
      </w:r>
      <w:r w:rsidR="00120239">
        <w:rPr>
          <w:rFonts w:eastAsiaTheme="majorEastAsia" w:cstheme="majorBidi"/>
          <w:b/>
          <w:iCs/>
          <w:color w:val="00A4DA"/>
          <w:sz w:val="24"/>
          <w:szCs w:val="16"/>
          <w:u w:color="F79646" w:themeColor="accent6"/>
        </w:rPr>
        <w:t>Guidelines</w:t>
      </w:r>
    </w:p>
    <w:p w14:paraId="3F44772B" w14:textId="77777777" w:rsidR="00523711" w:rsidRDefault="00523711" w:rsidP="00523711">
      <w:pPr>
        <w:pStyle w:val="NoSpacing"/>
        <w:rPr>
          <w:szCs w:val="20"/>
        </w:rPr>
      </w:pPr>
    </w:p>
    <w:p w14:paraId="2EED32A3" w14:textId="5AF0095F" w:rsidR="005B1CAE" w:rsidRDefault="005B1CAE" w:rsidP="002509EE">
      <w:pPr>
        <w:spacing w:after="0" w:line="240" w:lineRule="auto"/>
      </w:pPr>
      <w:r w:rsidRPr="005B1CAE">
        <w:t xml:space="preserve">This policy requires that </w:t>
      </w:r>
      <w:r w:rsidR="00483136" w:rsidRPr="00483136">
        <w:rPr>
          <w:highlight w:val="yellow"/>
        </w:rPr>
        <w:t>[BLANK]</w:t>
      </w:r>
      <w:r w:rsidR="00483136">
        <w:t xml:space="preserve"> </w:t>
      </w:r>
      <w:r w:rsidRPr="005B1CAE">
        <w:t>teams apply risk management across all business activities to support the achievement of</w:t>
      </w:r>
      <w:r w:rsidR="00483136">
        <w:t xml:space="preserve"> </w:t>
      </w:r>
      <w:r w:rsidR="00483136" w:rsidRPr="00483136">
        <w:rPr>
          <w:highlight w:val="yellow"/>
        </w:rPr>
        <w:t>[BLANK]</w:t>
      </w:r>
      <w:r w:rsidR="00483136">
        <w:t xml:space="preserve"> </w:t>
      </w:r>
      <w:r w:rsidRPr="005B1CAE">
        <w:t>strategic and operating objectives</w:t>
      </w:r>
      <w:r>
        <w:t>.</w:t>
      </w:r>
    </w:p>
    <w:p w14:paraId="562C6A86" w14:textId="77777777" w:rsidR="005B1CAE" w:rsidRDefault="005B1CAE" w:rsidP="002509EE">
      <w:pPr>
        <w:spacing w:after="0" w:line="240" w:lineRule="auto"/>
      </w:pPr>
    </w:p>
    <w:p w14:paraId="0C96D0A3" w14:textId="4DB8D8B6" w:rsidR="002509EE" w:rsidRPr="009D4DC0" w:rsidRDefault="00483136" w:rsidP="002509EE">
      <w:pPr>
        <w:spacing w:after="0" w:line="240" w:lineRule="auto"/>
        <w:rPr>
          <w:rFonts w:eastAsia="MS Mincho" w:cs="Arial"/>
          <w:u w:color="F79646"/>
        </w:rPr>
      </w:pPr>
      <w:r w:rsidRPr="00483136">
        <w:rPr>
          <w:highlight w:val="yellow"/>
        </w:rPr>
        <w:t>[BLANK]</w:t>
      </w:r>
      <w:r>
        <w:rPr>
          <w:rFonts w:eastAsia="MS Mincho" w:cs="Arial"/>
          <w:u w:color="F79646"/>
        </w:rPr>
        <w:t xml:space="preserve"> </w:t>
      </w:r>
      <w:r w:rsidR="000B343E">
        <w:rPr>
          <w:rFonts w:eastAsia="MS Mincho" w:cs="Arial"/>
          <w:u w:color="F79646"/>
        </w:rPr>
        <w:t xml:space="preserve">requires all employees and volunteers to escalate identified risks to the appropriate levels in the organisation, </w:t>
      </w:r>
      <w:proofErr w:type="gramStart"/>
      <w:r w:rsidR="000B343E">
        <w:rPr>
          <w:rFonts w:eastAsia="MS Mincho" w:cs="Arial"/>
          <w:u w:color="F79646"/>
        </w:rPr>
        <w:t>e.g.</w:t>
      </w:r>
      <w:proofErr w:type="gramEnd"/>
      <w:r w:rsidR="000B343E">
        <w:rPr>
          <w:rFonts w:eastAsia="MS Mincho" w:cs="Arial"/>
          <w:u w:color="F79646"/>
        </w:rPr>
        <w:t xml:space="preserve"> </w:t>
      </w:r>
      <w:r w:rsidR="000B343E" w:rsidRPr="009613B7">
        <w:rPr>
          <w:rFonts w:eastAsia="MS Mincho" w:cs="Arial"/>
          <w:u w:color="F79646"/>
        </w:rPr>
        <w:t>in the occurrence of child safety or fraud, details must be escalated to the CEO or Board immediately</w:t>
      </w:r>
      <w:r w:rsidR="000B343E">
        <w:rPr>
          <w:rFonts w:eastAsia="MS Mincho" w:cs="Arial"/>
          <w:u w:color="F79646"/>
        </w:rPr>
        <w:t>.</w:t>
      </w:r>
    </w:p>
    <w:p w14:paraId="632C95AE" w14:textId="77777777" w:rsidR="002509EE" w:rsidRDefault="002509EE" w:rsidP="00523711">
      <w:pPr>
        <w:spacing w:after="0" w:line="240" w:lineRule="auto"/>
      </w:pPr>
    </w:p>
    <w:p w14:paraId="3563F7B7" w14:textId="13AA9BA9" w:rsidR="00050286" w:rsidRPr="001A6098" w:rsidRDefault="00483136" w:rsidP="00050286">
      <w:pPr>
        <w:spacing w:after="0" w:line="240" w:lineRule="auto"/>
      </w:pPr>
      <w:r w:rsidRPr="00483136">
        <w:rPr>
          <w:highlight w:val="yellow"/>
        </w:rPr>
        <w:t>[BLANK]</w:t>
      </w:r>
      <w:r>
        <w:t xml:space="preserve"> </w:t>
      </w:r>
      <w:r w:rsidR="00050286" w:rsidRPr="001A6098">
        <w:t xml:space="preserve">aims to maintain a consistent organisation-wide approach to the management of risks by: </w:t>
      </w:r>
    </w:p>
    <w:p w14:paraId="5722EF09" w14:textId="292807F5" w:rsidR="00050286" w:rsidRPr="001A6098" w:rsidRDefault="00050286" w:rsidP="00050286">
      <w:pPr>
        <w:pStyle w:val="ListParagraph"/>
        <w:numPr>
          <w:ilvl w:val="0"/>
          <w:numId w:val="24"/>
        </w:numPr>
        <w:spacing w:after="0" w:line="240" w:lineRule="auto"/>
      </w:pPr>
      <w:r w:rsidRPr="001A6098">
        <w:t xml:space="preserve">maintaining a Risk Management Framework that provides a transparent approach to managing risk across </w:t>
      </w:r>
      <w:r w:rsidR="00483136" w:rsidRPr="00483136">
        <w:rPr>
          <w:highlight w:val="yellow"/>
        </w:rPr>
        <w:t>[BLANK]</w:t>
      </w:r>
      <w:r w:rsidRPr="001A6098">
        <w:t>;</w:t>
      </w:r>
    </w:p>
    <w:p w14:paraId="72391804" w14:textId="77777777" w:rsidR="00050286" w:rsidRPr="001A6098" w:rsidRDefault="00050286" w:rsidP="00050286">
      <w:pPr>
        <w:pStyle w:val="ListParagraph"/>
        <w:numPr>
          <w:ilvl w:val="0"/>
          <w:numId w:val="24"/>
        </w:numPr>
        <w:spacing w:after="0" w:line="240" w:lineRule="auto"/>
      </w:pPr>
      <w:r w:rsidRPr="001A6098">
        <w:t xml:space="preserve">understanding the environment that the </w:t>
      </w:r>
      <w:r>
        <w:t>organisation</w:t>
      </w:r>
      <w:r w:rsidRPr="001A6098">
        <w:t xml:space="preserve"> is operating in; </w:t>
      </w:r>
    </w:p>
    <w:p w14:paraId="135B32F0" w14:textId="6E95FAEF" w:rsidR="00050286" w:rsidRPr="001A6098" w:rsidRDefault="001F1797" w:rsidP="00050286">
      <w:pPr>
        <w:pStyle w:val="ListParagraph"/>
        <w:numPr>
          <w:ilvl w:val="0"/>
          <w:numId w:val="24"/>
        </w:numPr>
        <w:spacing w:after="0" w:line="240" w:lineRule="auto"/>
      </w:pPr>
      <w:r>
        <w:t xml:space="preserve">supporting </w:t>
      </w:r>
      <w:r w:rsidR="00050286" w:rsidRPr="001A6098">
        <w:t xml:space="preserve">clear communication and consultation across the business; </w:t>
      </w:r>
    </w:p>
    <w:p w14:paraId="2CBDE0CE" w14:textId="7767B0EF" w:rsidR="00050286" w:rsidRPr="001A6098" w:rsidRDefault="00050286" w:rsidP="00050286">
      <w:pPr>
        <w:pStyle w:val="ListParagraph"/>
        <w:numPr>
          <w:ilvl w:val="0"/>
          <w:numId w:val="24"/>
        </w:numPr>
        <w:spacing w:after="0" w:line="240" w:lineRule="auto"/>
      </w:pPr>
      <w:r w:rsidRPr="001A6098">
        <w:t xml:space="preserve">using a structured, </w:t>
      </w:r>
      <w:r w:rsidR="00EB25AB" w:rsidRPr="001A6098">
        <w:t>systematic,</w:t>
      </w:r>
      <w:r w:rsidRPr="001A6098">
        <w:t xml:space="preserve"> and explicit risk assessment process. The process requires four core components: </w:t>
      </w:r>
    </w:p>
    <w:p w14:paraId="0B65FA7B" w14:textId="33F074EF" w:rsidR="00050286" w:rsidRPr="001A6098" w:rsidRDefault="00050286" w:rsidP="00050286">
      <w:pPr>
        <w:pStyle w:val="ListParagraph"/>
        <w:numPr>
          <w:ilvl w:val="1"/>
          <w:numId w:val="24"/>
        </w:numPr>
        <w:spacing w:after="0" w:line="240" w:lineRule="auto"/>
      </w:pPr>
      <w:r w:rsidRPr="001A6098">
        <w:t xml:space="preserve">a comprehensive risk identification and assessment process that identifies material financial and non-financial business risks and develops an understanding of the risks, </w:t>
      </w:r>
    </w:p>
    <w:p w14:paraId="5A6FF3C4" w14:textId="3DA795BF" w:rsidR="00050286" w:rsidRPr="001A6098" w:rsidRDefault="00050286" w:rsidP="00050286">
      <w:pPr>
        <w:pStyle w:val="ListParagraph"/>
        <w:numPr>
          <w:ilvl w:val="1"/>
          <w:numId w:val="24"/>
        </w:numPr>
        <w:spacing w:after="0" w:line="240" w:lineRule="auto"/>
      </w:pPr>
      <w:r w:rsidRPr="001A6098">
        <w:t xml:space="preserve">a risk register which records all risks identified across businesses, operations, </w:t>
      </w:r>
      <w:proofErr w:type="gramStart"/>
      <w:r w:rsidRPr="001A6098">
        <w:t>functions</w:t>
      </w:r>
      <w:proofErr w:type="gramEnd"/>
      <w:r w:rsidRPr="001A6098">
        <w:t xml:space="preserve"> and projects,</w:t>
      </w:r>
      <w:r w:rsidR="000B343E">
        <w:t xml:space="preserve"> </w:t>
      </w:r>
      <w:r w:rsidR="000B343E">
        <w:rPr>
          <w:rFonts w:eastAsia="MS Mincho" w:cs="Arial"/>
          <w:u w:color="F79646"/>
        </w:rPr>
        <w:t xml:space="preserve">with a </w:t>
      </w:r>
      <w:r w:rsidR="000B343E" w:rsidRPr="00112EA8">
        <w:rPr>
          <w:rFonts w:eastAsia="MS Mincho" w:cs="Arial"/>
          <w:u w:color="F79646"/>
        </w:rPr>
        <w:t>selection of strategic risks</w:t>
      </w:r>
      <w:r w:rsidR="000B343E">
        <w:rPr>
          <w:rFonts w:eastAsia="MS Mincho" w:cs="Arial"/>
          <w:u w:color="F79646"/>
        </w:rPr>
        <w:t xml:space="preserve"> approved by the Board,</w:t>
      </w:r>
    </w:p>
    <w:p w14:paraId="13E79D44" w14:textId="141373A8" w:rsidR="00050286" w:rsidRDefault="00050286" w:rsidP="00050286">
      <w:pPr>
        <w:pStyle w:val="ListParagraph"/>
        <w:numPr>
          <w:ilvl w:val="1"/>
          <w:numId w:val="24"/>
        </w:numPr>
        <w:spacing w:after="0" w:line="240" w:lineRule="auto"/>
      </w:pPr>
      <w:r w:rsidRPr="001A6098">
        <w:t>planned management actions to mitigate or eliminate the risk through the establishment of mitigation plans</w:t>
      </w:r>
      <w:r w:rsidR="000B343E" w:rsidRPr="000B343E">
        <w:t xml:space="preserve"> that are approved by the Board</w:t>
      </w:r>
      <w:r w:rsidR="00B9453C">
        <w:t>,</w:t>
      </w:r>
      <w:r w:rsidR="00DD3EDB">
        <w:t xml:space="preserve"> and</w:t>
      </w:r>
    </w:p>
    <w:p w14:paraId="3789053B" w14:textId="1A8202BE" w:rsidR="00050286" w:rsidRPr="001A6098" w:rsidRDefault="00DD3EDB" w:rsidP="00DD3EDB">
      <w:pPr>
        <w:pStyle w:val="ListParagraph"/>
        <w:numPr>
          <w:ilvl w:val="1"/>
          <w:numId w:val="24"/>
        </w:numPr>
        <w:spacing w:after="0" w:line="240" w:lineRule="auto"/>
      </w:pPr>
      <w:r>
        <w:t xml:space="preserve">a Risk Appetite assessment </w:t>
      </w:r>
      <w:r w:rsidR="000B343E" w:rsidRPr="000B343E">
        <w:t xml:space="preserve">approved by the Board </w:t>
      </w:r>
      <w:r w:rsidRPr="00DD3EDB">
        <w:t>to ensure that the actual level of risk within the business is in line with the Board's expectations</w:t>
      </w:r>
      <w:r w:rsidR="00050286" w:rsidRPr="001A6098">
        <w:t xml:space="preserve">; and </w:t>
      </w:r>
    </w:p>
    <w:p w14:paraId="1E9A85DF" w14:textId="0F097E40" w:rsidR="00050286" w:rsidRDefault="000B343E" w:rsidP="00050286">
      <w:pPr>
        <w:pStyle w:val="ListParagraph"/>
        <w:numPr>
          <w:ilvl w:val="0"/>
          <w:numId w:val="24"/>
        </w:numPr>
        <w:spacing w:after="0" w:line="240" w:lineRule="auto"/>
      </w:pPr>
      <w:r>
        <w:t xml:space="preserve">performing </w:t>
      </w:r>
      <w:r w:rsidR="00050286" w:rsidRPr="001A6098">
        <w:t xml:space="preserve">regular </w:t>
      </w:r>
      <w:r>
        <w:t>reviews of the Framework, with</w:t>
      </w:r>
      <w:r w:rsidR="00050286" w:rsidRPr="001A6098">
        <w:t xml:space="preserve"> Management </w:t>
      </w:r>
      <w:r>
        <w:t>assisted by</w:t>
      </w:r>
      <w:r w:rsidR="00050286">
        <w:t xml:space="preserve"> the Risk and Audit Committee</w:t>
      </w:r>
      <w:r w:rsidR="00050286" w:rsidRPr="001A6098">
        <w:t>.</w:t>
      </w:r>
    </w:p>
    <w:p w14:paraId="66FD7E5A" w14:textId="77777777" w:rsidR="00DD3EDB" w:rsidRDefault="00DD3EDB" w:rsidP="00DD3EDB">
      <w:pPr>
        <w:pStyle w:val="ListParagraph"/>
        <w:spacing w:after="0" w:line="240" w:lineRule="auto"/>
      </w:pPr>
    </w:p>
    <w:p w14:paraId="1AFAEEDD" w14:textId="612ADE83" w:rsidR="00560901" w:rsidRDefault="00560901" w:rsidP="00560901">
      <w:pPr>
        <w:spacing w:after="0" w:line="240" w:lineRule="auto"/>
      </w:pPr>
    </w:p>
    <w:p w14:paraId="5A96F5A8" w14:textId="6ADFC8E6" w:rsidR="00560901" w:rsidRDefault="00560901" w:rsidP="00560901">
      <w:pPr>
        <w:pStyle w:val="NoSpacing"/>
        <w:pBdr>
          <w:bottom w:val="single" w:sz="4" w:space="1" w:color="00B0F0"/>
        </w:pBdr>
        <w:spacing w:line="240" w:lineRule="exact"/>
        <w:rPr>
          <w:szCs w:val="20"/>
        </w:rPr>
      </w:pPr>
      <w:r>
        <w:rPr>
          <w:rFonts w:eastAsiaTheme="majorEastAsia" w:cstheme="majorBidi"/>
          <w:b/>
          <w:iCs/>
          <w:color w:val="00A4DA"/>
          <w:sz w:val="24"/>
          <w:szCs w:val="16"/>
          <w:u w:color="F79646" w:themeColor="accent6"/>
        </w:rPr>
        <w:t>3.</w:t>
      </w:r>
      <w:r>
        <w:rPr>
          <w:rFonts w:eastAsiaTheme="majorEastAsia" w:cstheme="majorBidi"/>
          <w:b/>
          <w:iCs/>
          <w:color w:val="00A4DA"/>
          <w:sz w:val="24"/>
          <w:szCs w:val="16"/>
          <w:u w:color="F79646" w:themeColor="accent6"/>
        </w:rPr>
        <w:tab/>
        <w:t>Risk Management Controls</w:t>
      </w:r>
    </w:p>
    <w:p w14:paraId="6C5B1475" w14:textId="77777777" w:rsidR="00560901" w:rsidRDefault="00560901" w:rsidP="00560901">
      <w:pPr>
        <w:pStyle w:val="NoSpacing"/>
        <w:rPr>
          <w:szCs w:val="20"/>
        </w:rPr>
      </w:pPr>
    </w:p>
    <w:p w14:paraId="44A7435F" w14:textId="6DD0C305" w:rsidR="00560901" w:rsidRDefault="00483136" w:rsidP="00560901">
      <w:pPr>
        <w:spacing w:after="0" w:line="240" w:lineRule="auto"/>
      </w:pPr>
      <w:r w:rsidRPr="00483136">
        <w:rPr>
          <w:highlight w:val="yellow"/>
        </w:rPr>
        <w:t>[BLANK]</w:t>
      </w:r>
      <w:r>
        <w:t xml:space="preserve"> </w:t>
      </w:r>
      <w:r w:rsidR="00560901" w:rsidRPr="00451A49">
        <w:t>is committed to the identification</w:t>
      </w:r>
      <w:r w:rsidR="00560901">
        <w:t>,</w:t>
      </w:r>
      <w:r w:rsidR="00560901" w:rsidRPr="00451A49">
        <w:t xml:space="preserve"> monitoring and management of material risks associated with its business activities and has embedded in its management and reporting systems a number of overarching risk management controls.</w:t>
      </w:r>
    </w:p>
    <w:p w14:paraId="142F232B" w14:textId="46DD56BC" w:rsidR="00560901" w:rsidRDefault="00560901" w:rsidP="00560901">
      <w:pPr>
        <w:spacing w:after="0"/>
        <w:rPr>
          <w:u w:val="single"/>
        </w:rPr>
      </w:pPr>
    </w:p>
    <w:p w14:paraId="2A45685C" w14:textId="42861954" w:rsidR="009A294D" w:rsidRPr="009A294D" w:rsidRDefault="009A294D" w:rsidP="009A294D">
      <w:pPr>
        <w:spacing w:after="0"/>
      </w:pPr>
      <w:r>
        <w:t>R</w:t>
      </w:r>
      <w:r w:rsidRPr="001A6098">
        <w:t xml:space="preserve">isk </w:t>
      </w:r>
      <w:r>
        <w:t>controls include, but are not limited to:</w:t>
      </w:r>
    </w:p>
    <w:p w14:paraId="122C322C" w14:textId="1B9A3289" w:rsidR="00560901" w:rsidRPr="00451A49" w:rsidRDefault="009A294D" w:rsidP="00560901">
      <w:pPr>
        <w:pStyle w:val="ListParagraph"/>
        <w:numPr>
          <w:ilvl w:val="0"/>
          <w:numId w:val="31"/>
        </w:numPr>
        <w:spacing w:after="0" w:line="276" w:lineRule="auto"/>
      </w:pPr>
      <w:r>
        <w:t>d</w:t>
      </w:r>
      <w:r w:rsidR="00560901">
        <w:t>elegation of authority that provides g</w:t>
      </w:r>
      <w:r w:rsidR="00560901" w:rsidRPr="00451A49">
        <w:t xml:space="preserve">uidelines and limits for approval of </w:t>
      </w:r>
      <w:r w:rsidR="00560901">
        <w:t xml:space="preserve">operational expenditure, </w:t>
      </w:r>
      <w:r w:rsidR="00560901" w:rsidRPr="00451A49">
        <w:t xml:space="preserve">capital expenditure and </w:t>
      </w:r>
      <w:r w:rsidR="00560901">
        <w:t>a range of business decision items</w:t>
      </w:r>
      <w:r w:rsidR="00560901" w:rsidRPr="00451A49">
        <w:t>;</w:t>
      </w:r>
    </w:p>
    <w:p w14:paraId="448D7E4D" w14:textId="397AEA4E" w:rsidR="00560901" w:rsidRPr="00451A49" w:rsidRDefault="009A294D" w:rsidP="00560901">
      <w:pPr>
        <w:pStyle w:val="ListParagraph"/>
        <w:numPr>
          <w:ilvl w:val="0"/>
          <w:numId w:val="31"/>
        </w:numPr>
        <w:spacing w:after="0" w:line="276" w:lineRule="auto"/>
      </w:pPr>
      <w:r>
        <w:t>c</w:t>
      </w:r>
      <w:r w:rsidR="00560901">
        <w:t>ommercially prudent insurance cover</w:t>
      </w:r>
      <w:r w:rsidR="00560901" w:rsidRPr="00451A49">
        <w:t>;</w:t>
      </w:r>
    </w:p>
    <w:p w14:paraId="03333248" w14:textId="0C225E84" w:rsidR="00560901" w:rsidRPr="00451A49" w:rsidRDefault="009A294D" w:rsidP="00560901">
      <w:pPr>
        <w:pStyle w:val="ListParagraph"/>
        <w:numPr>
          <w:ilvl w:val="0"/>
          <w:numId w:val="30"/>
        </w:numPr>
        <w:spacing w:after="0" w:line="276" w:lineRule="auto"/>
      </w:pPr>
      <w:r>
        <w:t>a</w:t>
      </w:r>
      <w:r w:rsidR="00560901">
        <w:t>nnual external audit</w:t>
      </w:r>
      <w:r w:rsidR="00560901" w:rsidRPr="00451A49">
        <w:t>;</w:t>
      </w:r>
    </w:p>
    <w:p w14:paraId="5E1CB39E" w14:textId="1FF75A16" w:rsidR="00560901" w:rsidRDefault="009A294D" w:rsidP="00560901">
      <w:pPr>
        <w:pStyle w:val="ListParagraph"/>
        <w:numPr>
          <w:ilvl w:val="0"/>
          <w:numId w:val="31"/>
        </w:numPr>
        <w:spacing w:after="0" w:line="276" w:lineRule="auto"/>
      </w:pPr>
      <w:r>
        <w:t>a</w:t>
      </w:r>
      <w:r w:rsidR="00560901" w:rsidRPr="00451A49">
        <w:t xml:space="preserve">nnual budgeting and monthly reporting and forecasting </w:t>
      </w:r>
      <w:r w:rsidR="00560901">
        <w:t xml:space="preserve">systems for all business, which </w:t>
      </w:r>
      <w:r w:rsidR="00560901" w:rsidRPr="00451A49">
        <w:t>enable the monitoring of progress against performance targets and the</w:t>
      </w:r>
      <w:r w:rsidR="00560901">
        <w:t xml:space="preserve"> </w:t>
      </w:r>
      <w:r w:rsidR="00560901" w:rsidRPr="00451A49">
        <w:t>evaluation of trends;</w:t>
      </w:r>
    </w:p>
    <w:p w14:paraId="13F0C295" w14:textId="77777777" w:rsidR="006316FA" w:rsidRDefault="006316FA" w:rsidP="00EB25AB">
      <w:pPr>
        <w:numPr>
          <w:ilvl w:val="0"/>
          <w:numId w:val="31"/>
        </w:numPr>
        <w:spacing w:after="0" w:line="276" w:lineRule="auto"/>
        <w:contextualSpacing/>
        <w:rPr>
          <w:rFonts w:eastAsia="MS Mincho" w:cs="Arial"/>
          <w:u w:color="F79646"/>
        </w:rPr>
      </w:pPr>
      <w:r>
        <w:rPr>
          <w:rFonts w:eastAsia="MS Mincho" w:cs="Arial"/>
          <w:u w:color="F79646"/>
        </w:rPr>
        <w:t>t</w:t>
      </w:r>
      <w:r w:rsidRPr="00904A6D">
        <w:rPr>
          <w:rFonts w:eastAsia="MS Mincho" w:cs="Arial"/>
          <w:u w:color="F79646"/>
        </w:rPr>
        <w:t xml:space="preserve">he use of </w:t>
      </w:r>
      <w:r>
        <w:rPr>
          <w:rFonts w:eastAsia="MS Mincho" w:cs="Arial"/>
          <w:u w:color="F79646"/>
        </w:rPr>
        <w:t>regular staff</w:t>
      </w:r>
      <w:r w:rsidRPr="00904A6D">
        <w:rPr>
          <w:rFonts w:eastAsia="MS Mincho" w:cs="Arial"/>
          <w:u w:color="F79646"/>
        </w:rPr>
        <w:t xml:space="preserve"> performance reviews</w:t>
      </w:r>
      <w:r>
        <w:rPr>
          <w:rFonts w:eastAsia="MS Mincho" w:cs="Arial"/>
          <w:u w:color="F79646"/>
        </w:rPr>
        <w:t xml:space="preserve"> that prioritise a connection to organisation values, </w:t>
      </w:r>
      <w:proofErr w:type="gramStart"/>
      <w:r>
        <w:rPr>
          <w:rFonts w:eastAsia="MS Mincho" w:cs="Arial"/>
          <w:u w:color="F79646"/>
        </w:rPr>
        <w:t>beliefs</w:t>
      </w:r>
      <w:proofErr w:type="gramEnd"/>
      <w:r>
        <w:rPr>
          <w:rFonts w:eastAsia="MS Mincho" w:cs="Arial"/>
          <w:u w:color="F79646"/>
        </w:rPr>
        <w:t xml:space="preserve"> and behaviours;</w:t>
      </w:r>
    </w:p>
    <w:p w14:paraId="6F47C7A5" w14:textId="16658641" w:rsidR="006316FA" w:rsidRPr="00451A49" w:rsidRDefault="006316FA" w:rsidP="006316FA">
      <w:pPr>
        <w:pStyle w:val="ListParagraph"/>
        <w:numPr>
          <w:ilvl w:val="0"/>
          <w:numId w:val="31"/>
        </w:numPr>
        <w:spacing w:after="0" w:line="276" w:lineRule="auto"/>
      </w:pPr>
      <w:r>
        <w:rPr>
          <w:rFonts w:eastAsia="MS Mincho" w:cs="Arial"/>
          <w:u w:color="F79646"/>
        </w:rPr>
        <w:t xml:space="preserve">development opportunities for staff that facilitate effective risk awareness </w:t>
      </w:r>
      <w:proofErr w:type="gramStart"/>
      <w:r>
        <w:rPr>
          <w:rFonts w:eastAsia="MS Mincho" w:cs="Arial"/>
          <w:u w:color="F79646"/>
        </w:rPr>
        <w:t>e.g.</w:t>
      </w:r>
      <w:proofErr w:type="gramEnd"/>
      <w:r>
        <w:rPr>
          <w:rFonts w:eastAsia="MS Mincho" w:cs="Arial"/>
          <w:u w:color="F79646"/>
        </w:rPr>
        <w:t xml:space="preserve"> exposure to risk assessments or </w:t>
      </w:r>
      <w:r w:rsidRPr="00150DAF">
        <w:rPr>
          <w:rFonts w:eastAsia="MS Mincho" w:cs="Arial"/>
          <w:u w:color="F79646"/>
        </w:rPr>
        <w:t>mentor relationships</w:t>
      </w:r>
      <w:r>
        <w:rPr>
          <w:rFonts w:eastAsia="MS Mincho" w:cs="Arial"/>
          <w:u w:color="F79646"/>
        </w:rPr>
        <w:t>;</w:t>
      </w:r>
    </w:p>
    <w:p w14:paraId="0E23AED6" w14:textId="6E878EFB" w:rsidR="00560901" w:rsidRPr="00451A49" w:rsidRDefault="009A294D" w:rsidP="00560901">
      <w:pPr>
        <w:pStyle w:val="ListParagraph"/>
        <w:numPr>
          <w:ilvl w:val="0"/>
          <w:numId w:val="31"/>
        </w:numPr>
        <w:spacing w:after="0" w:line="276" w:lineRule="auto"/>
      </w:pPr>
      <w:r>
        <w:t>a</w:t>
      </w:r>
      <w:r w:rsidR="00560901" w:rsidRPr="00451A49">
        <w:t>ppropriate systems of internal controls relating to operational transactions;</w:t>
      </w:r>
      <w:r w:rsidR="00573725">
        <w:t xml:space="preserve"> and</w:t>
      </w:r>
    </w:p>
    <w:p w14:paraId="09F70A95" w14:textId="3636D9CD" w:rsidR="00560901" w:rsidRPr="00451A49" w:rsidRDefault="009A294D" w:rsidP="00560901">
      <w:pPr>
        <w:pStyle w:val="ListParagraph"/>
        <w:numPr>
          <w:ilvl w:val="0"/>
          <w:numId w:val="31"/>
        </w:numPr>
        <w:spacing w:after="0" w:line="276" w:lineRule="auto"/>
      </w:pPr>
      <w:r>
        <w:t>a</w:t>
      </w:r>
      <w:r w:rsidR="00560901" w:rsidRPr="00451A49">
        <w:t>ppropriate due diligence procedures for</w:t>
      </w:r>
      <w:r>
        <w:t xml:space="preserve"> contracts and commitments</w:t>
      </w:r>
      <w:r w:rsidR="00560901" w:rsidRPr="00451A49">
        <w:t>.</w:t>
      </w:r>
    </w:p>
    <w:p w14:paraId="655DAA80" w14:textId="77777777" w:rsidR="00560901" w:rsidRPr="00451A49" w:rsidRDefault="00560901" w:rsidP="00560901">
      <w:pPr>
        <w:spacing w:after="0"/>
      </w:pPr>
    </w:p>
    <w:p w14:paraId="1DB24DA5" w14:textId="77777777" w:rsidR="006316FA" w:rsidRDefault="006316FA" w:rsidP="006316FA">
      <w:pPr>
        <w:contextualSpacing/>
        <w:rPr>
          <w:rFonts w:eastAsia="MS Mincho" w:cs="Arial"/>
          <w:u w:color="F79646"/>
        </w:rPr>
      </w:pPr>
      <w:r>
        <w:rPr>
          <w:rFonts w:eastAsia="MS Mincho" w:cs="Arial"/>
          <w:u w:color="F79646"/>
        </w:rPr>
        <w:lastRenderedPageBreak/>
        <w:t>The overarching risk management control for the organisation is ensuring that the Board is the owner of risk.</w:t>
      </w:r>
    </w:p>
    <w:p w14:paraId="5C596B23" w14:textId="77777777" w:rsidR="006316FA" w:rsidRDefault="006316FA" w:rsidP="006316FA">
      <w:pPr>
        <w:contextualSpacing/>
        <w:rPr>
          <w:rFonts w:eastAsia="MS Mincho" w:cs="Arial"/>
          <w:u w:color="F79646"/>
        </w:rPr>
      </w:pPr>
    </w:p>
    <w:p w14:paraId="6D700065" w14:textId="77777777" w:rsidR="006316FA" w:rsidRDefault="006316FA" w:rsidP="006316FA">
      <w:pPr>
        <w:contextualSpacing/>
        <w:rPr>
          <w:rFonts w:eastAsia="MS Mincho" w:cs="Arial"/>
          <w:u w:color="F79646"/>
        </w:rPr>
      </w:pPr>
      <w:r>
        <w:rPr>
          <w:rFonts w:eastAsia="MS Mincho" w:cs="Arial"/>
          <w:u w:color="F79646"/>
        </w:rPr>
        <w:t>This is facilitated through the following processes:</w:t>
      </w:r>
    </w:p>
    <w:p w14:paraId="7CCC04FE" w14:textId="77777777" w:rsidR="006316FA" w:rsidRDefault="006316FA" w:rsidP="006316FA">
      <w:pPr>
        <w:numPr>
          <w:ilvl w:val="0"/>
          <w:numId w:val="31"/>
        </w:numPr>
        <w:spacing w:line="276" w:lineRule="auto"/>
        <w:contextualSpacing/>
        <w:rPr>
          <w:rFonts w:eastAsia="MS Mincho" w:cs="Arial"/>
          <w:u w:color="F79646"/>
        </w:rPr>
      </w:pPr>
      <w:r>
        <w:rPr>
          <w:rFonts w:eastAsia="MS Mincho" w:cs="Arial"/>
          <w:u w:color="F79646"/>
        </w:rPr>
        <w:t>r</w:t>
      </w:r>
      <w:r w:rsidRPr="00CA4652">
        <w:rPr>
          <w:rFonts w:eastAsia="MS Mincho" w:cs="Arial"/>
          <w:u w:color="F79646"/>
        </w:rPr>
        <w:t xml:space="preserve">eporting to the Board on the effectiveness and operation of controls </w:t>
      </w:r>
      <w:r>
        <w:rPr>
          <w:rFonts w:eastAsia="MS Mincho" w:cs="Arial"/>
          <w:u w:color="F79646"/>
        </w:rPr>
        <w:t>including</w:t>
      </w:r>
      <w:r w:rsidRPr="00CA4652">
        <w:rPr>
          <w:rFonts w:eastAsia="MS Mincho" w:cs="Arial"/>
          <w:u w:color="F79646"/>
        </w:rPr>
        <w:t xml:space="preserve"> a risk register</w:t>
      </w:r>
      <w:r>
        <w:rPr>
          <w:rFonts w:eastAsia="MS Mincho" w:cs="Arial"/>
          <w:u w:color="F79646"/>
        </w:rPr>
        <w:t xml:space="preserve"> and related worksheets</w:t>
      </w:r>
      <w:r w:rsidRPr="00CA4652">
        <w:rPr>
          <w:rFonts w:eastAsia="MS Mincho" w:cs="Arial"/>
          <w:u w:color="F79646"/>
        </w:rPr>
        <w:t xml:space="preserve"> covering items </w:t>
      </w:r>
      <w:r>
        <w:rPr>
          <w:rFonts w:eastAsia="MS Mincho" w:cs="Arial"/>
          <w:u w:color="F79646"/>
        </w:rPr>
        <w:t>approved</w:t>
      </w:r>
      <w:r w:rsidRPr="00CA4652">
        <w:rPr>
          <w:rFonts w:eastAsia="MS Mincho" w:cs="Arial"/>
          <w:u w:color="F79646"/>
        </w:rPr>
        <w:t xml:space="preserve"> </w:t>
      </w:r>
      <w:r>
        <w:rPr>
          <w:rFonts w:eastAsia="MS Mincho" w:cs="Arial"/>
          <w:u w:color="F79646"/>
        </w:rPr>
        <w:t xml:space="preserve">by the Board </w:t>
      </w:r>
      <w:r w:rsidRPr="00CA4652">
        <w:rPr>
          <w:rFonts w:eastAsia="MS Mincho" w:cs="Arial"/>
          <w:u w:color="F79646"/>
        </w:rPr>
        <w:t>as relating to the achievement of our strategic goals</w:t>
      </w:r>
      <w:r>
        <w:rPr>
          <w:rFonts w:eastAsia="MS Mincho" w:cs="Arial"/>
          <w:u w:color="F79646"/>
        </w:rPr>
        <w:t>;</w:t>
      </w:r>
    </w:p>
    <w:p w14:paraId="24528C4B" w14:textId="77777777" w:rsidR="006316FA" w:rsidRDefault="006316FA" w:rsidP="006316FA">
      <w:pPr>
        <w:numPr>
          <w:ilvl w:val="0"/>
          <w:numId w:val="31"/>
        </w:numPr>
        <w:spacing w:line="276" w:lineRule="auto"/>
        <w:contextualSpacing/>
        <w:rPr>
          <w:rFonts w:eastAsia="MS Mincho" w:cs="Arial"/>
          <w:u w:color="F79646"/>
        </w:rPr>
      </w:pPr>
      <w:r>
        <w:rPr>
          <w:rFonts w:eastAsia="MS Mincho" w:cs="Arial"/>
          <w:u w:color="F79646"/>
        </w:rPr>
        <w:t>management regularly presenting to the Board on the risks relating to their function and how they manage them, this includes updates on the status of priority items or material increases in an items risk rating;</w:t>
      </w:r>
    </w:p>
    <w:p w14:paraId="5562EF6D" w14:textId="53E453FA" w:rsidR="00560901" w:rsidRPr="00EB25AB" w:rsidRDefault="006316FA" w:rsidP="00EB25AB">
      <w:pPr>
        <w:numPr>
          <w:ilvl w:val="0"/>
          <w:numId w:val="31"/>
        </w:numPr>
        <w:spacing w:line="276" w:lineRule="auto"/>
        <w:contextualSpacing/>
        <w:rPr>
          <w:rFonts w:eastAsia="MS Mincho" w:cs="Arial"/>
          <w:u w:color="F79646"/>
        </w:rPr>
      </w:pPr>
      <w:r w:rsidRPr="006316FA">
        <w:rPr>
          <w:rFonts w:eastAsia="MS Mincho" w:cs="Arial"/>
          <w:u w:color="F79646"/>
        </w:rPr>
        <w:t>conducting a Board risk assessment workshop to work through the risk register and risk appetite to ensure the board agrees we have the suitable strategic risk and approve the risk appetite.</w:t>
      </w:r>
    </w:p>
    <w:p w14:paraId="6A961F89" w14:textId="77777777" w:rsidR="00560901" w:rsidRPr="001A6098" w:rsidRDefault="00560901" w:rsidP="00560901">
      <w:pPr>
        <w:spacing w:after="0" w:line="240" w:lineRule="auto"/>
      </w:pPr>
    </w:p>
    <w:sectPr w:rsidR="00560901" w:rsidRPr="001A6098" w:rsidSect="00872EAF">
      <w:headerReference w:type="first" r:id="rId12"/>
      <w:pgSz w:w="11900" w:h="16840"/>
      <w:pgMar w:top="3600" w:right="1138" w:bottom="1555" w:left="1138"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0A7C" w14:textId="77777777" w:rsidR="00FE070B" w:rsidRDefault="00FE070B">
      <w:pPr>
        <w:spacing w:after="0" w:line="240" w:lineRule="auto"/>
      </w:pPr>
      <w:r>
        <w:separator/>
      </w:r>
    </w:p>
  </w:endnote>
  <w:endnote w:type="continuationSeparator" w:id="0">
    <w:p w14:paraId="51BC9FEE" w14:textId="77777777" w:rsidR="00FE070B" w:rsidRDefault="00FE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B9F5" w14:textId="3A16C4CF" w:rsidR="00BC01BA" w:rsidRDefault="00BC01BA">
    <w:pPr>
      <w:pStyle w:val="Footer"/>
      <w:pBdr>
        <w:bottom w:val="single" w:sz="6" w:space="1" w:color="auto"/>
      </w:pBd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682"/>
    </w:tblGrid>
    <w:tr w:rsidR="00BC01BA" w14:paraId="14DF1B2C" w14:textId="77777777" w:rsidTr="00132FF0">
      <w:trPr>
        <w:trHeight w:val="280"/>
      </w:trPr>
      <w:tc>
        <w:tcPr>
          <w:tcW w:w="4924" w:type="dxa"/>
          <w:vAlign w:val="center"/>
        </w:tcPr>
        <w:p w14:paraId="580DFA4E" w14:textId="3247A8BE" w:rsidR="00BC01BA" w:rsidRPr="00132FF0" w:rsidRDefault="00DD2665" w:rsidP="00132FF0">
          <w:pPr>
            <w:pStyle w:val="Footer"/>
            <w:rPr>
              <w:rFonts w:eastAsiaTheme="majorEastAsia" w:cstheme="majorBidi"/>
              <w:color w:val="0052AC"/>
              <w:sz w:val="18"/>
              <w:szCs w:val="18"/>
            </w:rPr>
          </w:pPr>
          <w:r>
            <w:rPr>
              <w:rFonts w:eastAsiaTheme="majorEastAsia" w:cstheme="majorBidi"/>
              <w:color w:val="0052AC"/>
              <w:sz w:val="18"/>
              <w:szCs w:val="18"/>
            </w:rPr>
            <w:t>Risk Management</w:t>
          </w:r>
          <w:r w:rsidR="009C1C2A">
            <w:rPr>
              <w:rFonts w:eastAsiaTheme="majorEastAsia" w:cstheme="majorBidi"/>
              <w:color w:val="0052AC"/>
              <w:sz w:val="18"/>
              <w:szCs w:val="18"/>
            </w:rPr>
            <w:t xml:space="preserve"> Policy</w:t>
          </w:r>
          <w:r w:rsidR="00BC01BA" w:rsidRPr="00132FF0">
            <w:rPr>
              <w:rFonts w:eastAsiaTheme="majorEastAsia" w:cstheme="majorBidi"/>
              <w:color w:val="0052AC"/>
              <w:sz w:val="18"/>
              <w:szCs w:val="18"/>
            </w:rPr>
            <w:t xml:space="preserve"> – </w:t>
          </w:r>
          <w:r w:rsidR="000E378C">
            <w:rPr>
              <w:rFonts w:eastAsiaTheme="majorEastAsia" w:cstheme="majorBidi"/>
              <w:color w:val="0052AC"/>
              <w:sz w:val="18"/>
              <w:szCs w:val="18"/>
            </w:rPr>
            <w:t xml:space="preserve">version </w:t>
          </w:r>
          <w:r w:rsidR="00BD5816">
            <w:rPr>
              <w:rFonts w:eastAsiaTheme="majorEastAsia" w:cstheme="majorBidi"/>
              <w:color w:val="0052AC"/>
              <w:sz w:val="18"/>
              <w:szCs w:val="18"/>
            </w:rPr>
            <w:t>March</w:t>
          </w:r>
          <w:r w:rsidR="00062F40">
            <w:rPr>
              <w:rFonts w:eastAsiaTheme="majorEastAsia" w:cstheme="majorBidi"/>
              <w:color w:val="0052AC"/>
              <w:sz w:val="18"/>
              <w:szCs w:val="18"/>
            </w:rPr>
            <w:t xml:space="preserve"> 20</w:t>
          </w:r>
          <w:r w:rsidR="00816611">
            <w:rPr>
              <w:rFonts w:eastAsiaTheme="majorEastAsia" w:cstheme="majorBidi"/>
              <w:color w:val="0052AC"/>
              <w:sz w:val="18"/>
              <w:szCs w:val="18"/>
            </w:rPr>
            <w:t>2</w:t>
          </w:r>
          <w:r>
            <w:rPr>
              <w:rFonts w:eastAsiaTheme="majorEastAsia" w:cstheme="majorBidi"/>
              <w:color w:val="0052AC"/>
              <w:sz w:val="18"/>
              <w:szCs w:val="18"/>
            </w:rPr>
            <w:t>2</w:t>
          </w:r>
        </w:p>
      </w:tc>
      <w:tc>
        <w:tcPr>
          <w:tcW w:w="4682" w:type="dxa"/>
          <w:vAlign w:val="center"/>
        </w:tcPr>
        <w:p w14:paraId="2B486F35" w14:textId="21A76318" w:rsidR="00BC01BA" w:rsidRPr="00132FF0" w:rsidRDefault="00BC01BA" w:rsidP="00132FF0">
          <w:pPr>
            <w:pStyle w:val="Footer"/>
            <w:jc w:val="right"/>
            <w:rPr>
              <w:rFonts w:eastAsiaTheme="majorEastAsia" w:cstheme="majorBidi"/>
              <w:color w:val="0052AC"/>
              <w:sz w:val="18"/>
              <w:szCs w:val="18"/>
            </w:rPr>
          </w:pPr>
        </w:p>
      </w:tc>
    </w:tr>
  </w:tbl>
  <w:p w14:paraId="1C942811" w14:textId="37E0F877" w:rsidR="00582FEE" w:rsidRPr="00BC01BA" w:rsidRDefault="00582FEE" w:rsidP="00132FF0">
    <w:pPr>
      <w:pStyle w:val="Subtitle"/>
      <w:tabs>
        <w:tab w:val="left" w:pos="1316"/>
      </w:tabs>
      <w:spacing w:line="20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9A0E" w14:textId="10C91C46" w:rsidR="00BC01BA" w:rsidRPr="00132FF0" w:rsidRDefault="00BC01BA" w:rsidP="00132FF0">
    <w:pPr>
      <w:pStyle w:val="Subtitle"/>
      <w:spacing w:line="200"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FF75" w14:textId="77777777" w:rsidR="00FE070B" w:rsidRDefault="00FE070B">
      <w:pPr>
        <w:spacing w:after="0" w:line="240" w:lineRule="auto"/>
      </w:pPr>
      <w:r>
        <w:separator/>
      </w:r>
    </w:p>
  </w:footnote>
  <w:footnote w:type="continuationSeparator" w:id="0">
    <w:p w14:paraId="1B0E5B7E" w14:textId="77777777" w:rsidR="00FE070B" w:rsidRDefault="00FE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997C" w14:textId="2D9157F3" w:rsidR="00582FEE" w:rsidRDefault="00582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F98F" w14:textId="3D8AD05F" w:rsidR="00BC01BA" w:rsidRDefault="00BC0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9B0" w14:textId="7332B897" w:rsidR="00552909" w:rsidRPr="003A344A" w:rsidRDefault="00552909" w:rsidP="003A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358"/>
    <w:multiLevelType w:val="multilevel"/>
    <w:tmpl w:val="F260ECA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5D0383"/>
    <w:multiLevelType w:val="hybridMultilevel"/>
    <w:tmpl w:val="EAB60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F5445B"/>
    <w:multiLevelType w:val="hybridMultilevel"/>
    <w:tmpl w:val="454C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F9E"/>
    <w:multiLevelType w:val="hybridMultilevel"/>
    <w:tmpl w:val="57B05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07A59"/>
    <w:multiLevelType w:val="hybridMultilevel"/>
    <w:tmpl w:val="DF18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C2C12"/>
    <w:multiLevelType w:val="hybridMultilevel"/>
    <w:tmpl w:val="B3F8AA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D48178C"/>
    <w:multiLevelType w:val="hybridMultilevel"/>
    <w:tmpl w:val="493A8E52"/>
    <w:lvl w:ilvl="0" w:tplc="12DE2A8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80E9E"/>
    <w:multiLevelType w:val="hybridMultilevel"/>
    <w:tmpl w:val="E2E4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091A"/>
    <w:multiLevelType w:val="hybridMultilevel"/>
    <w:tmpl w:val="920C4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646BF"/>
    <w:multiLevelType w:val="hybridMultilevel"/>
    <w:tmpl w:val="B21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70B9"/>
    <w:multiLevelType w:val="hybridMultilevel"/>
    <w:tmpl w:val="5A3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F7AA5"/>
    <w:multiLevelType w:val="hybridMultilevel"/>
    <w:tmpl w:val="B736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82993"/>
    <w:multiLevelType w:val="hybridMultilevel"/>
    <w:tmpl w:val="3214B4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2F9A590F"/>
    <w:multiLevelType w:val="hybridMultilevel"/>
    <w:tmpl w:val="C61E04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E45EA3"/>
    <w:multiLevelType w:val="hybridMultilevel"/>
    <w:tmpl w:val="ACEE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23E53"/>
    <w:multiLevelType w:val="hybridMultilevel"/>
    <w:tmpl w:val="91EA2D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FD35196"/>
    <w:multiLevelType w:val="hybridMultilevel"/>
    <w:tmpl w:val="6E2E6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67283"/>
    <w:multiLevelType w:val="hybridMultilevel"/>
    <w:tmpl w:val="D2548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D40567"/>
    <w:multiLevelType w:val="hybridMultilevel"/>
    <w:tmpl w:val="FFE0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03CE9"/>
    <w:multiLevelType w:val="hybridMultilevel"/>
    <w:tmpl w:val="E644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149E8"/>
    <w:multiLevelType w:val="hybridMultilevel"/>
    <w:tmpl w:val="07546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410DA2"/>
    <w:multiLevelType w:val="hybridMultilevel"/>
    <w:tmpl w:val="754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76533"/>
    <w:multiLevelType w:val="hybridMultilevel"/>
    <w:tmpl w:val="4910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091215"/>
    <w:multiLevelType w:val="hybridMultilevel"/>
    <w:tmpl w:val="0E423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8D6330"/>
    <w:multiLevelType w:val="hybridMultilevel"/>
    <w:tmpl w:val="1BA85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4B5702"/>
    <w:multiLevelType w:val="hybridMultilevel"/>
    <w:tmpl w:val="6534D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806989"/>
    <w:multiLevelType w:val="hybridMultilevel"/>
    <w:tmpl w:val="DD325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877FDE"/>
    <w:multiLevelType w:val="hybridMultilevel"/>
    <w:tmpl w:val="585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218AE"/>
    <w:multiLevelType w:val="hybridMultilevel"/>
    <w:tmpl w:val="F9305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866F01"/>
    <w:multiLevelType w:val="hybridMultilevel"/>
    <w:tmpl w:val="85C2E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B3911AB"/>
    <w:multiLevelType w:val="hybridMultilevel"/>
    <w:tmpl w:val="0F6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127534">
    <w:abstractNumId w:val="15"/>
  </w:num>
  <w:num w:numId="2" w16cid:durableId="1412434409">
    <w:abstractNumId w:val="7"/>
  </w:num>
  <w:num w:numId="3" w16cid:durableId="1672221122">
    <w:abstractNumId w:val="5"/>
  </w:num>
  <w:num w:numId="4" w16cid:durableId="274757333">
    <w:abstractNumId w:val="29"/>
  </w:num>
  <w:num w:numId="5" w16cid:durableId="100302560">
    <w:abstractNumId w:val="24"/>
  </w:num>
  <w:num w:numId="6" w16cid:durableId="730150339">
    <w:abstractNumId w:val="25"/>
  </w:num>
  <w:num w:numId="7" w16cid:durableId="1225489153">
    <w:abstractNumId w:val="23"/>
  </w:num>
  <w:num w:numId="8" w16cid:durableId="1242369415">
    <w:abstractNumId w:val="22"/>
  </w:num>
  <w:num w:numId="9" w16cid:durableId="1381827351">
    <w:abstractNumId w:val="0"/>
  </w:num>
  <w:num w:numId="10" w16cid:durableId="907227011">
    <w:abstractNumId w:val="10"/>
  </w:num>
  <w:num w:numId="11" w16cid:durableId="1877741408">
    <w:abstractNumId w:val="18"/>
  </w:num>
  <w:num w:numId="12" w16cid:durableId="903685005">
    <w:abstractNumId w:val="8"/>
  </w:num>
  <w:num w:numId="13" w16cid:durableId="884566939">
    <w:abstractNumId w:val="2"/>
  </w:num>
  <w:num w:numId="14" w16cid:durableId="1466897068">
    <w:abstractNumId w:val="20"/>
  </w:num>
  <w:num w:numId="15" w16cid:durableId="1686589783">
    <w:abstractNumId w:val="11"/>
  </w:num>
  <w:num w:numId="16" w16cid:durableId="934899366">
    <w:abstractNumId w:val="27"/>
  </w:num>
  <w:num w:numId="17" w16cid:durableId="1837643628">
    <w:abstractNumId w:val="28"/>
  </w:num>
  <w:num w:numId="18" w16cid:durableId="934023844">
    <w:abstractNumId w:val="1"/>
  </w:num>
  <w:num w:numId="19" w16cid:durableId="299312666">
    <w:abstractNumId w:val="12"/>
  </w:num>
  <w:num w:numId="20" w16cid:durableId="1022558553">
    <w:abstractNumId w:val="17"/>
  </w:num>
  <w:num w:numId="21" w16cid:durableId="1967003962">
    <w:abstractNumId w:val="13"/>
  </w:num>
  <w:num w:numId="22" w16cid:durableId="492457284">
    <w:abstractNumId w:val="14"/>
  </w:num>
  <w:num w:numId="23" w16cid:durableId="614993136">
    <w:abstractNumId w:val="3"/>
  </w:num>
  <w:num w:numId="24" w16cid:durableId="579141913">
    <w:abstractNumId w:val="4"/>
  </w:num>
  <w:num w:numId="25" w16cid:durableId="685326481">
    <w:abstractNumId w:val="26"/>
  </w:num>
  <w:num w:numId="26" w16cid:durableId="1532768844">
    <w:abstractNumId w:val="9"/>
  </w:num>
  <w:num w:numId="27" w16cid:durableId="81612302">
    <w:abstractNumId w:val="30"/>
  </w:num>
  <w:num w:numId="28" w16cid:durableId="1594775413">
    <w:abstractNumId w:val="19"/>
  </w:num>
  <w:num w:numId="29" w16cid:durableId="1788498872">
    <w:abstractNumId w:val="21"/>
  </w:num>
  <w:num w:numId="30" w16cid:durableId="555707049">
    <w:abstractNumId w:val="16"/>
  </w:num>
  <w:num w:numId="31" w16cid:durableId="64351006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A4"/>
    <w:rsid w:val="000027A4"/>
    <w:rsid w:val="000111B9"/>
    <w:rsid w:val="00013501"/>
    <w:rsid w:val="0002322D"/>
    <w:rsid w:val="00046E3F"/>
    <w:rsid w:val="000501F7"/>
    <w:rsid w:val="00050286"/>
    <w:rsid w:val="00062F40"/>
    <w:rsid w:val="00063730"/>
    <w:rsid w:val="000727EE"/>
    <w:rsid w:val="000B343E"/>
    <w:rsid w:val="000D1DC5"/>
    <w:rsid w:val="000E378C"/>
    <w:rsid w:val="00120239"/>
    <w:rsid w:val="00132FF0"/>
    <w:rsid w:val="00173C02"/>
    <w:rsid w:val="00192FB3"/>
    <w:rsid w:val="001932BC"/>
    <w:rsid w:val="001A6098"/>
    <w:rsid w:val="001A64A3"/>
    <w:rsid w:val="001C3525"/>
    <w:rsid w:val="001C5D2E"/>
    <w:rsid w:val="001E6963"/>
    <w:rsid w:val="001F1797"/>
    <w:rsid w:val="001F3679"/>
    <w:rsid w:val="00225284"/>
    <w:rsid w:val="00225E85"/>
    <w:rsid w:val="00245446"/>
    <w:rsid w:val="002509EE"/>
    <w:rsid w:val="002650DA"/>
    <w:rsid w:val="00265671"/>
    <w:rsid w:val="002715F2"/>
    <w:rsid w:val="00273F10"/>
    <w:rsid w:val="002745A0"/>
    <w:rsid w:val="00281778"/>
    <w:rsid w:val="002C601D"/>
    <w:rsid w:val="002D475F"/>
    <w:rsid w:val="002F40C9"/>
    <w:rsid w:val="00311D77"/>
    <w:rsid w:val="00326162"/>
    <w:rsid w:val="00353088"/>
    <w:rsid w:val="003569A3"/>
    <w:rsid w:val="0037158D"/>
    <w:rsid w:val="003776A1"/>
    <w:rsid w:val="003A344A"/>
    <w:rsid w:val="003A7470"/>
    <w:rsid w:val="0042318A"/>
    <w:rsid w:val="00441E09"/>
    <w:rsid w:val="00466C7B"/>
    <w:rsid w:val="00483136"/>
    <w:rsid w:val="004C60F9"/>
    <w:rsid w:val="00500314"/>
    <w:rsid w:val="00523711"/>
    <w:rsid w:val="00552909"/>
    <w:rsid w:val="00560901"/>
    <w:rsid w:val="00570A8F"/>
    <w:rsid w:val="00573725"/>
    <w:rsid w:val="00582FEE"/>
    <w:rsid w:val="00593010"/>
    <w:rsid w:val="005B1CAE"/>
    <w:rsid w:val="005C0BEB"/>
    <w:rsid w:val="005D620F"/>
    <w:rsid w:val="005E6D54"/>
    <w:rsid w:val="005F5A5D"/>
    <w:rsid w:val="006046CE"/>
    <w:rsid w:val="006316FA"/>
    <w:rsid w:val="00644053"/>
    <w:rsid w:val="00664091"/>
    <w:rsid w:val="0068305A"/>
    <w:rsid w:val="00683501"/>
    <w:rsid w:val="00683B23"/>
    <w:rsid w:val="00691244"/>
    <w:rsid w:val="006D35F1"/>
    <w:rsid w:val="007161D1"/>
    <w:rsid w:val="00722310"/>
    <w:rsid w:val="0072440C"/>
    <w:rsid w:val="00774AAB"/>
    <w:rsid w:val="007947EB"/>
    <w:rsid w:val="0080699F"/>
    <w:rsid w:val="00816611"/>
    <w:rsid w:val="00816A26"/>
    <w:rsid w:val="00837B1F"/>
    <w:rsid w:val="00837EA1"/>
    <w:rsid w:val="00851D06"/>
    <w:rsid w:val="008721FE"/>
    <w:rsid w:val="00872EAF"/>
    <w:rsid w:val="0087630D"/>
    <w:rsid w:val="00891E41"/>
    <w:rsid w:val="008B07C8"/>
    <w:rsid w:val="008B7C53"/>
    <w:rsid w:val="008C09AF"/>
    <w:rsid w:val="008C5FBD"/>
    <w:rsid w:val="008F181C"/>
    <w:rsid w:val="008F4141"/>
    <w:rsid w:val="00900F27"/>
    <w:rsid w:val="0090471A"/>
    <w:rsid w:val="00931277"/>
    <w:rsid w:val="00946C27"/>
    <w:rsid w:val="00947373"/>
    <w:rsid w:val="00952B43"/>
    <w:rsid w:val="00963D1C"/>
    <w:rsid w:val="009A294D"/>
    <w:rsid w:val="009C0EC5"/>
    <w:rsid w:val="009C1C2A"/>
    <w:rsid w:val="009D4DC0"/>
    <w:rsid w:val="00A03EB6"/>
    <w:rsid w:val="00A16984"/>
    <w:rsid w:val="00A553A4"/>
    <w:rsid w:val="00AA1E19"/>
    <w:rsid w:val="00AD7D09"/>
    <w:rsid w:val="00AF4F30"/>
    <w:rsid w:val="00AF65A5"/>
    <w:rsid w:val="00AF7FB7"/>
    <w:rsid w:val="00B01C6C"/>
    <w:rsid w:val="00B102E1"/>
    <w:rsid w:val="00B15E72"/>
    <w:rsid w:val="00B47EC6"/>
    <w:rsid w:val="00B64A35"/>
    <w:rsid w:val="00B756CA"/>
    <w:rsid w:val="00B85DA8"/>
    <w:rsid w:val="00B9453C"/>
    <w:rsid w:val="00B970F7"/>
    <w:rsid w:val="00BA59C7"/>
    <w:rsid w:val="00BC01BA"/>
    <w:rsid w:val="00BC21EF"/>
    <w:rsid w:val="00BD5816"/>
    <w:rsid w:val="00BE3A90"/>
    <w:rsid w:val="00C32EFD"/>
    <w:rsid w:val="00C44237"/>
    <w:rsid w:val="00C47595"/>
    <w:rsid w:val="00C618AB"/>
    <w:rsid w:val="00C82978"/>
    <w:rsid w:val="00CA2739"/>
    <w:rsid w:val="00CE4C94"/>
    <w:rsid w:val="00D6272A"/>
    <w:rsid w:val="00D721EA"/>
    <w:rsid w:val="00D76FAE"/>
    <w:rsid w:val="00D83979"/>
    <w:rsid w:val="00D861E1"/>
    <w:rsid w:val="00D91FB2"/>
    <w:rsid w:val="00DB4994"/>
    <w:rsid w:val="00DC12A3"/>
    <w:rsid w:val="00DD2665"/>
    <w:rsid w:val="00DD3EDB"/>
    <w:rsid w:val="00E250C2"/>
    <w:rsid w:val="00E749FC"/>
    <w:rsid w:val="00EB25AB"/>
    <w:rsid w:val="00EC401C"/>
    <w:rsid w:val="00F01FC7"/>
    <w:rsid w:val="00F02B0B"/>
    <w:rsid w:val="00F16086"/>
    <w:rsid w:val="00F2758F"/>
    <w:rsid w:val="00F80507"/>
    <w:rsid w:val="00FA279E"/>
    <w:rsid w:val="00FA3694"/>
    <w:rsid w:val="00FA54E9"/>
    <w:rsid w:val="00FE070B"/>
    <w:rsid w:val="00FF31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DED5D"/>
  <w14:defaultImageDpi w14:val="300"/>
  <w15:docId w15:val="{188C6DBB-949E-4641-8703-543FA8A4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01"/>
    <w:pPr>
      <w:spacing w:after="240" w:line="240" w:lineRule="exact"/>
    </w:pPr>
    <w:rPr>
      <w:rFonts w:ascii="Arial" w:hAnsi="Arial"/>
      <w:color w:val="5A5A5A"/>
      <w:sz w:val="20"/>
      <w:szCs w:val="20"/>
      <w:u w:color="F79646" w:themeColor="accent6"/>
    </w:rPr>
  </w:style>
  <w:style w:type="paragraph" w:styleId="Heading1">
    <w:name w:val="heading 1"/>
    <w:basedOn w:val="Normal"/>
    <w:next w:val="Normal"/>
    <w:link w:val="Heading1Char"/>
    <w:uiPriority w:val="9"/>
    <w:rsid w:val="00582FE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Dk Blue"/>
    <w:basedOn w:val="Normal"/>
    <w:next w:val="Normal"/>
    <w:link w:val="Heading2Char"/>
    <w:uiPriority w:val="9"/>
    <w:unhideWhenUsed/>
    <w:qFormat/>
    <w:rsid w:val="001C5D2E"/>
    <w:pPr>
      <w:keepNext/>
      <w:keepLines/>
      <w:spacing w:after="120" w:line="540" w:lineRule="exact"/>
      <w:outlineLvl w:val="1"/>
    </w:pPr>
    <w:rPr>
      <w:rFonts w:eastAsiaTheme="majorEastAsia" w:cstheme="majorBidi"/>
      <w:color w:val="0052AC"/>
      <w:sz w:val="54"/>
      <w:szCs w:val="54"/>
    </w:rPr>
  </w:style>
  <w:style w:type="paragraph" w:styleId="Heading4">
    <w:name w:val="heading 4"/>
    <w:aliases w:val="Subhead Lt Blue"/>
    <w:basedOn w:val="Normal"/>
    <w:next w:val="Normal"/>
    <w:link w:val="Heading4Char"/>
    <w:uiPriority w:val="9"/>
    <w:unhideWhenUsed/>
    <w:qFormat/>
    <w:rsid w:val="000027A4"/>
    <w:pPr>
      <w:keepNext/>
      <w:keepLines/>
      <w:spacing w:before="160" w:after="320" w:line="320" w:lineRule="exact"/>
      <w:outlineLvl w:val="3"/>
    </w:pPr>
    <w:rPr>
      <w:rFonts w:eastAsiaTheme="majorEastAsia" w:cstheme="majorBidi"/>
      <w:bCs/>
      <w:iCs/>
      <w:color w:val="00A4DA"/>
      <w:sz w:val="30"/>
    </w:rPr>
  </w:style>
  <w:style w:type="paragraph" w:styleId="Heading5">
    <w:name w:val="heading 5"/>
    <w:aliases w:val="Heading Lt Blue"/>
    <w:basedOn w:val="Heading2"/>
    <w:next w:val="Normal"/>
    <w:link w:val="Heading5Char"/>
    <w:uiPriority w:val="9"/>
    <w:unhideWhenUsed/>
    <w:qFormat/>
    <w:rsid w:val="001932BC"/>
    <w:pPr>
      <w:outlineLvl w:val="4"/>
    </w:pPr>
    <w:rPr>
      <w:color w:val="00A4DA"/>
    </w:rPr>
  </w:style>
  <w:style w:type="paragraph" w:styleId="Heading6">
    <w:name w:val="heading 6"/>
    <w:aliases w:val="Subhead Dk Blue"/>
    <w:basedOn w:val="TextLtBlue"/>
    <w:next w:val="Normal"/>
    <w:link w:val="Heading6Char"/>
    <w:uiPriority w:val="9"/>
    <w:semiHidden/>
    <w:unhideWhenUsed/>
    <w:qFormat/>
    <w:rsid w:val="001C5D2E"/>
    <w:pPr>
      <w:keepNext/>
      <w:keepLines/>
      <w:spacing w:before="160" w:after="320" w:line="320" w:lineRule="exact"/>
      <w:outlineLvl w:val="5"/>
    </w:pPr>
    <w:rPr>
      <w:iCs/>
      <w:color w:val="0052AC"/>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Text Dk Blue"/>
    <w:basedOn w:val="Normal"/>
    <w:next w:val="Normal"/>
    <w:link w:val="SubtitleChar"/>
    <w:uiPriority w:val="11"/>
    <w:qFormat/>
    <w:rsid w:val="002745A0"/>
    <w:pPr>
      <w:numPr>
        <w:ilvl w:val="1"/>
      </w:numPr>
      <w:spacing w:after="0"/>
    </w:pPr>
    <w:rPr>
      <w:rFonts w:eastAsiaTheme="majorEastAsia" w:cstheme="majorBidi"/>
      <w:color w:val="0052AC"/>
    </w:rPr>
  </w:style>
  <w:style w:type="character" w:customStyle="1" w:styleId="SubtitleChar">
    <w:name w:val="Subtitle Char"/>
    <w:aliases w:val="Text Dk Blue Char"/>
    <w:basedOn w:val="DefaultParagraphFont"/>
    <w:link w:val="Subtitle"/>
    <w:uiPriority w:val="11"/>
    <w:rsid w:val="002745A0"/>
    <w:rPr>
      <w:rFonts w:ascii="Arial" w:eastAsiaTheme="majorEastAsia" w:hAnsi="Arial" w:cstheme="majorBidi"/>
      <w:color w:val="0052AC"/>
      <w:sz w:val="20"/>
      <w:szCs w:val="20"/>
      <w:u w:color="F79646" w:themeColor="accent6"/>
    </w:rPr>
  </w:style>
  <w:style w:type="character" w:customStyle="1" w:styleId="Heading2Char">
    <w:name w:val="Heading 2 Char"/>
    <w:aliases w:val="Heading Dk Blue Char"/>
    <w:basedOn w:val="DefaultParagraphFont"/>
    <w:link w:val="Heading2"/>
    <w:uiPriority w:val="9"/>
    <w:rsid w:val="001C5D2E"/>
    <w:rPr>
      <w:rFonts w:ascii="Arial" w:eastAsiaTheme="majorEastAsia" w:hAnsi="Arial" w:cstheme="majorBidi"/>
      <w:color w:val="0052AC"/>
      <w:sz w:val="54"/>
      <w:szCs w:val="54"/>
      <w:u w:color="F79646" w:themeColor="accent6"/>
    </w:rPr>
  </w:style>
  <w:style w:type="character" w:customStyle="1" w:styleId="Heading4Char">
    <w:name w:val="Heading 4 Char"/>
    <w:aliases w:val="Subhead Lt Blue Char"/>
    <w:basedOn w:val="DefaultParagraphFont"/>
    <w:link w:val="Heading4"/>
    <w:uiPriority w:val="9"/>
    <w:rsid w:val="000027A4"/>
    <w:rPr>
      <w:rFonts w:ascii="Arial" w:eastAsiaTheme="majorEastAsia" w:hAnsi="Arial" w:cstheme="majorBidi"/>
      <w:bCs/>
      <w:iCs/>
      <w:color w:val="00A4DA"/>
      <w:sz w:val="30"/>
      <w:szCs w:val="20"/>
      <w:u w:color="F79646" w:themeColor="accent6"/>
    </w:rPr>
  </w:style>
  <w:style w:type="paragraph" w:styleId="Header">
    <w:name w:val="header"/>
    <w:basedOn w:val="Normal"/>
    <w:link w:val="HeaderChar"/>
    <w:uiPriority w:val="99"/>
    <w:unhideWhenUsed/>
    <w:rsid w:val="000027A4"/>
    <w:pPr>
      <w:tabs>
        <w:tab w:val="center" w:pos="4320"/>
        <w:tab w:val="right" w:pos="8640"/>
      </w:tabs>
    </w:pPr>
  </w:style>
  <w:style w:type="character" w:customStyle="1" w:styleId="HeaderChar">
    <w:name w:val="Header Char"/>
    <w:basedOn w:val="DefaultParagraphFont"/>
    <w:link w:val="Header"/>
    <w:uiPriority w:val="99"/>
    <w:rsid w:val="000027A4"/>
    <w:rPr>
      <w:rFonts w:ascii="Arial" w:hAnsi="Arial"/>
      <w:color w:val="5A5A5A"/>
      <w:sz w:val="20"/>
      <w:szCs w:val="20"/>
      <w:u w:color="F79646" w:themeColor="accent6"/>
    </w:rPr>
  </w:style>
  <w:style w:type="paragraph" w:styleId="NoSpacing">
    <w:name w:val="No Spacing"/>
    <w:uiPriority w:val="1"/>
    <w:qFormat/>
    <w:rsid w:val="000027A4"/>
    <w:rPr>
      <w:rFonts w:ascii="Arial" w:hAnsi="Arial"/>
      <w:color w:val="5A5A5A"/>
      <w:sz w:val="20"/>
    </w:rPr>
  </w:style>
  <w:style w:type="paragraph" w:customStyle="1" w:styleId="TextLtBlue">
    <w:name w:val="Text Lt Blue"/>
    <w:basedOn w:val="Subtitle"/>
    <w:next w:val="Normal"/>
    <w:qFormat/>
    <w:rsid w:val="00B85DA8"/>
    <w:rPr>
      <w:color w:val="00A4DA"/>
    </w:rPr>
  </w:style>
  <w:style w:type="character" w:customStyle="1" w:styleId="Heading1Char">
    <w:name w:val="Heading 1 Char"/>
    <w:basedOn w:val="DefaultParagraphFont"/>
    <w:link w:val="Heading1"/>
    <w:uiPriority w:val="9"/>
    <w:rsid w:val="00582FEE"/>
    <w:rPr>
      <w:rFonts w:asciiTheme="majorHAnsi" w:eastAsiaTheme="majorEastAsia" w:hAnsiTheme="majorHAnsi" w:cstheme="majorBidi"/>
      <w:b/>
      <w:bCs/>
      <w:color w:val="345A8A" w:themeColor="accent1" w:themeShade="B5"/>
      <w:sz w:val="32"/>
      <w:szCs w:val="32"/>
      <w:u w:color="F79646" w:themeColor="accent6"/>
    </w:rPr>
  </w:style>
  <w:style w:type="character" w:customStyle="1" w:styleId="Heading5Char">
    <w:name w:val="Heading 5 Char"/>
    <w:aliases w:val="Heading Lt Blue Char"/>
    <w:basedOn w:val="DefaultParagraphFont"/>
    <w:link w:val="Heading5"/>
    <w:uiPriority w:val="9"/>
    <w:rsid w:val="001932BC"/>
    <w:rPr>
      <w:rFonts w:ascii="Arial" w:eastAsiaTheme="majorEastAsia" w:hAnsi="Arial" w:cstheme="majorBidi"/>
      <w:color w:val="00A4DA"/>
      <w:sz w:val="54"/>
      <w:szCs w:val="54"/>
      <w:u w:color="F79646" w:themeColor="accent6"/>
    </w:rPr>
  </w:style>
  <w:style w:type="character" w:customStyle="1" w:styleId="Heading6Char">
    <w:name w:val="Heading 6 Char"/>
    <w:aliases w:val="Subhead Dk Blue Char"/>
    <w:basedOn w:val="DefaultParagraphFont"/>
    <w:link w:val="Heading6"/>
    <w:uiPriority w:val="9"/>
    <w:semiHidden/>
    <w:rsid w:val="001C5D2E"/>
    <w:rPr>
      <w:rFonts w:ascii="Arial" w:eastAsiaTheme="majorEastAsia" w:hAnsi="Arial" w:cstheme="majorBidi"/>
      <w:iCs/>
      <w:color w:val="0052AC"/>
      <w:sz w:val="30"/>
      <w:szCs w:val="20"/>
      <w:u w:color="F79646" w:themeColor="accent6"/>
    </w:rPr>
  </w:style>
  <w:style w:type="paragraph" w:customStyle="1" w:styleId="TableSpacing">
    <w:name w:val="Table Spacing"/>
    <w:basedOn w:val="Normal"/>
    <w:qFormat/>
    <w:rsid w:val="00441E09"/>
    <w:pPr>
      <w:spacing w:before="50" w:after="50"/>
    </w:pPr>
  </w:style>
  <w:style w:type="paragraph" w:styleId="Footer">
    <w:name w:val="footer"/>
    <w:basedOn w:val="Normal"/>
    <w:link w:val="FooterChar"/>
    <w:uiPriority w:val="99"/>
    <w:unhideWhenUsed/>
    <w:rsid w:val="00D839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3979"/>
    <w:rPr>
      <w:rFonts w:ascii="Arial" w:hAnsi="Arial"/>
      <w:color w:val="5A5A5A"/>
      <w:sz w:val="20"/>
      <w:szCs w:val="20"/>
      <w:u w:color="F79646" w:themeColor="accent6"/>
    </w:rPr>
  </w:style>
  <w:style w:type="character" w:styleId="Hyperlink">
    <w:name w:val="Hyperlink"/>
    <w:basedOn w:val="DefaultParagraphFont"/>
    <w:uiPriority w:val="99"/>
    <w:unhideWhenUsed/>
    <w:rsid w:val="00BC01BA"/>
    <w:rPr>
      <w:color w:val="0000FF" w:themeColor="hyperlink"/>
      <w:u w:val="single"/>
    </w:rPr>
  </w:style>
  <w:style w:type="character" w:styleId="UnresolvedMention">
    <w:name w:val="Unresolved Mention"/>
    <w:basedOn w:val="DefaultParagraphFont"/>
    <w:uiPriority w:val="99"/>
    <w:semiHidden/>
    <w:unhideWhenUsed/>
    <w:rsid w:val="00BC01BA"/>
    <w:rPr>
      <w:color w:val="605E5C"/>
      <w:shd w:val="clear" w:color="auto" w:fill="E1DFDD"/>
    </w:rPr>
  </w:style>
  <w:style w:type="table" w:styleId="TableGrid">
    <w:name w:val="Table Grid"/>
    <w:basedOn w:val="TableNormal"/>
    <w:rsid w:val="00BC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1C2A"/>
    <w:rPr>
      <w:sz w:val="16"/>
      <w:szCs w:val="16"/>
    </w:rPr>
  </w:style>
  <w:style w:type="paragraph" w:styleId="CommentText">
    <w:name w:val="annotation text"/>
    <w:basedOn w:val="Normal"/>
    <w:link w:val="CommentTextChar"/>
    <w:uiPriority w:val="99"/>
    <w:semiHidden/>
    <w:unhideWhenUsed/>
    <w:rsid w:val="009C1C2A"/>
    <w:pPr>
      <w:spacing w:line="240" w:lineRule="auto"/>
    </w:pPr>
  </w:style>
  <w:style w:type="character" w:customStyle="1" w:styleId="CommentTextChar">
    <w:name w:val="Comment Text Char"/>
    <w:basedOn w:val="DefaultParagraphFont"/>
    <w:link w:val="CommentText"/>
    <w:uiPriority w:val="99"/>
    <w:semiHidden/>
    <w:rsid w:val="009C1C2A"/>
    <w:rPr>
      <w:rFonts w:ascii="Arial" w:hAnsi="Arial"/>
      <w:color w:val="5A5A5A"/>
      <w:sz w:val="20"/>
      <w:szCs w:val="20"/>
      <w:u w:color="F79646" w:themeColor="accent6"/>
    </w:rPr>
  </w:style>
  <w:style w:type="paragraph" w:styleId="CommentSubject">
    <w:name w:val="annotation subject"/>
    <w:basedOn w:val="CommentText"/>
    <w:next w:val="CommentText"/>
    <w:link w:val="CommentSubjectChar"/>
    <w:uiPriority w:val="99"/>
    <w:semiHidden/>
    <w:unhideWhenUsed/>
    <w:rsid w:val="009C1C2A"/>
    <w:rPr>
      <w:b/>
      <w:bCs/>
    </w:rPr>
  </w:style>
  <w:style w:type="character" w:customStyle="1" w:styleId="CommentSubjectChar">
    <w:name w:val="Comment Subject Char"/>
    <w:basedOn w:val="CommentTextChar"/>
    <w:link w:val="CommentSubject"/>
    <w:uiPriority w:val="99"/>
    <w:semiHidden/>
    <w:rsid w:val="009C1C2A"/>
    <w:rPr>
      <w:rFonts w:ascii="Arial" w:hAnsi="Arial"/>
      <w:b/>
      <w:bCs/>
      <w:color w:val="5A5A5A"/>
      <w:sz w:val="20"/>
      <w:szCs w:val="20"/>
      <w:u w:color="F79646" w:themeColor="accent6"/>
    </w:rPr>
  </w:style>
  <w:style w:type="paragraph" w:styleId="BalloonText">
    <w:name w:val="Balloon Text"/>
    <w:basedOn w:val="Normal"/>
    <w:link w:val="BalloonTextChar"/>
    <w:uiPriority w:val="99"/>
    <w:semiHidden/>
    <w:unhideWhenUsed/>
    <w:rsid w:val="009C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2A"/>
    <w:rPr>
      <w:rFonts w:ascii="Segoe UI" w:hAnsi="Segoe UI" w:cs="Segoe UI"/>
      <w:color w:val="5A5A5A"/>
      <w:sz w:val="18"/>
      <w:szCs w:val="18"/>
      <w:u w:color="F79646" w:themeColor="accent6"/>
    </w:rPr>
  </w:style>
  <w:style w:type="paragraph" w:styleId="ListParagraph">
    <w:name w:val="List Paragraph"/>
    <w:basedOn w:val="Normal"/>
    <w:uiPriority w:val="34"/>
    <w:qFormat/>
    <w:rsid w:val="000D1DC5"/>
    <w:pPr>
      <w:ind w:left="720"/>
      <w:contextualSpacing/>
    </w:pPr>
  </w:style>
  <w:style w:type="paragraph" w:styleId="Revision">
    <w:name w:val="Revision"/>
    <w:hidden/>
    <w:uiPriority w:val="99"/>
    <w:semiHidden/>
    <w:rsid w:val="000B343E"/>
    <w:rPr>
      <w:rFonts w:ascii="Arial" w:hAnsi="Arial"/>
      <w:color w:val="5A5A5A"/>
      <w:sz w:val="20"/>
      <w:szCs w:val="20"/>
      <w:u w:color="F79646" w:themeColor="accent6"/>
    </w:rPr>
  </w:style>
  <w:style w:type="paragraph" w:customStyle="1" w:styleId="Char1CharCharCharCharCharChar">
    <w:name w:val="Char1 Char Char Char Char Char Char"/>
    <w:basedOn w:val="Normal"/>
    <w:rsid w:val="006316FA"/>
    <w:pPr>
      <w:spacing w:after="160"/>
    </w:pPr>
    <w:rPr>
      <w:rFonts w:ascii="Verdana" w:eastAsia="Times New Roman" w:hAnsi="Verdana"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6707">
      <w:bodyDiv w:val="1"/>
      <w:marLeft w:val="0"/>
      <w:marRight w:val="0"/>
      <w:marTop w:val="0"/>
      <w:marBottom w:val="0"/>
      <w:divBdr>
        <w:top w:val="none" w:sz="0" w:space="0" w:color="auto"/>
        <w:left w:val="none" w:sz="0" w:space="0" w:color="auto"/>
        <w:bottom w:val="none" w:sz="0" w:space="0" w:color="auto"/>
        <w:right w:val="none" w:sz="0" w:space="0" w:color="auto"/>
      </w:divBdr>
    </w:div>
    <w:div w:id="1886214908">
      <w:bodyDiv w:val="1"/>
      <w:marLeft w:val="0"/>
      <w:marRight w:val="0"/>
      <w:marTop w:val="0"/>
      <w:marBottom w:val="0"/>
      <w:divBdr>
        <w:top w:val="none" w:sz="0" w:space="0" w:color="auto"/>
        <w:left w:val="none" w:sz="0" w:space="0" w:color="auto"/>
        <w:bottom w:val="none" w:sz="0" w:space="0" w:color="auto"/>
        <w:right w:val="none" w:sz="0" w:space="0" w:color="auto"/>
      </w:divBdr>
    </w:div>
    <w:div w:id="2009097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B594-FF38-4DB7-A426-E91798AB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Armour</cp:lastModifiedBy>
  <cp:revision>4</cp:revision>
  <cp:lastPrinted>2018-04-18T23:58:00Z</cp:lastPrinted>
  <dcterms:created xsi:type="dcterms:W3CDTF">2022-07-27T22:36:00Z</dcterms:created>
  <dcterms:modified xsi:type="dcterms:W3CDTF">2022-07-27T22:40:00Z</dcterms:modified>
</cp:coreProperties>
</file>